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ADB" w:rsidRPr="00985B5D" w:rsidRDefault="00000ADB">
      <w:pPr>
        <w:pStyle w:val="a3"/>
        <w:rPr>
          <w:rFonts w:asciiTheme="majorEastAsia" w:eastAsiaTheme="majorEastAsia" w:hAnsiTheme="majorEastAsia"/>
          <w:sz w:val="20"/>
        </w:rPr>
      </w:pPr>
    </w:p>
    <w:p w:rsidR="00000ADB" w:rsidRPr="00985B5D" w:rsidRDefault="00000ADB">
      <w:pPr>
        <w:pStyle w:val="a3"/>
        <w:rPr>
          <w:rFonts w:asciiTheme="majorEastAsia" w:eastAsiaTheme="majorEastAsia" w:hAnsiTheme="majorEastAsia"/>
          <w:sz w:val="20"/>
        </w:rPr>
      </w:pPr>
    </w:p>
    <w:p w:rsidR="00000ADB" w:rsidRPr="00985B5D" w:rsidRDefault="00000ADB">
      <w:pPr>
        <w:pStyle w:val="a3"/>
        <w:spacing w:before="1"/>
        <w:rPr>
          <w:rFonts w:asciiTheme="majorEastAsia" w:eastAsiaTheme="majorEastAsia" w:hAnsiTheme="majorEastAsia"/>
          <w:sz w:val="16"/>
        </w:rPr>
      </w:pPr>
    </w:p>
    <w:p w:rsidR="00000ADB" w:rsidRPr="00985B5D" w:rsidRDefault="00305AC6">
      <w:pPr>
        <w:spacing w:before="35"/>
        <w:ind w:left="1523" w:right="1486"/>
        <w:jc w:val="center"/>
        <w:rPr>
          <w:rFonts w:asciiTheme="majorEastAsia" w:eastAsiaTheme="majorEastAsia" w:hAnsiTheme="majorEastAsia"/>
          <w:b/>
          <w:sz w:val="29"/>
          <w:lang w:eastAsia="zh-CN"/>
        </w:rPr>
      </w:pPr>
      <w:r w:rsidRPr="00985B5D">
        <w:rPr>
          <w:rFonts w:asciiTheme="majorEastAsia" w:eastAsiaTheme="majorEastAsia" w:hAnsiTheme="majorEastAsia"/>
          <w:b/>
          <w:sz w:val="29"/>
          <w:lang w:eastAsia="zh-CN"/>
        </w:rPr>
        <w:t>全国大学生工业化建筑与智慧建造竞赛章程</w:t>
      </w:r>
    </w:p>
    <w:p w:rsidR="00000ADB" w:rsidRPr="00985B5D" w:rsidRDefault="00000ADB">
      <w:pPr>
        <w:pStyle w:val="a3"/>
        <w:spacing w:before="3"/>
        <w:rPr>
          <w:rFonts w:asciiTheme="majorEastAsia" w:eastAsiaTheme="majorEastAsia" w:hAnsiTheme="majorEastAsia"/>
          <w:sz w:val="28"/>
          <w:lang w:eastAsia="zh-CN"/>
        </w:rPr>
      </w:pPr>
    </w:p>
    <w:p w:rsidR="00000ADB" w:rsidRPr="00985B5D" w:rsidRDefault="00305AC6" w:rsidP="001E0A3A">
      <w:pPr>
        <w:spacing w:before="35"/>
        <w:ind w:left="1523" w:right="1486"/>
        <w:jc w:val="center"/>
        <w:rPr>
          <w:rFonts w:asciiTheme="majorEastAsia" w:eastAsiaTheme="majorEastAsia" w:hAnsiTheme="majorEastAsia"/>
          <w:b/>
          <w:sz w:val="29"/>
          <w:lang w:eastAsia="zh-CN"/>
        </w:rPr>
      </w:pPr>
      <w:r w:rsidRPr="00985B5D">
        <w:rPr>
          <w:rFonts w:asciiTheme="majorEastAsia" w:eastAsiaTheme="majorEastAsia" w:hAnsiTheme="majorEastAsia"/>
          <w:b/>
          <w:sz w:val="29"/>
          <w:lang w:eastAsia="zh-CN"/>
        </w:rPr>
        <w:t>第一</w:t>
      </w:r>
      <w:r w:rsidR="0094057A" w:rsidRPr="00985B5D">
        <w:rPr>
          <w:rFonts w:asciiTheme="majorEastAsia" w:eastAsiaTheme="majorEastAsia" w:hAnsiTheme="majorEastAsia" w:hint="eastAsia"/>
          <w:b/>
          <w:sz w:val="29"/>
          <w:lang w:eastAsia="zh-CN"/>
        </w:rPr>
        <w:t xml:space="preserve">章 </w:t>
      </w:r>
      <w:r w:rsidRPr="00985B5D">
        <w:rPr>
          <w:rFonts w:asciiTheme="majorEastAsia" w:eastAsiaTheme="majorEastAsia" w:hAnsiTheme="majorEastAsia"/>
          <w:b/>
          <w:sz w:val="29"/>
          <w:lang w:eastAsia="zh-CN"/>
        </w:rPr>
        <w:t>总则</w:t>
      </w:r>
    </w:p>
    <w:p w:rsidR="00000ADB" w:rsidRPr="00157CE1" w:rsidRDefault="00305AC6">
      <w:pPr>
        <w:spacing w:before="108" w:line="324" w:lineRule="auto"/>
        <w:ind w:left="267" w:right="186" w:firstLine="449"/>
        <w:jc w:val="both"/>
        <w:rPr>
          <w:rFonts w:asciiTheme="majorEastAsia" w:eastAsiaTheme="majorEastAsia" w:hAnsiTheme="majorEastAsia"/>
          <w:spacing w:val="19"/>
          <w:w w:val="96"/>
          <w:lang w:eastAsia="zh-CN"/>
        </w:rPr>
      </w:pPr>
      <w:r w:rsidRPr="00985B5D">
        <w:rPr>
          <w:rFonts w:asciiTheme="majorEastAsia" w:eastAsiaTheme="majorEastAsia" w:hAnsiTheme="majorEastAsia"/>
          <w:spacing w:val="19"/>
          <w:w w:val="96"/>
          <w:lang w:eastAsia="zh-CN"/>
        </w:rPr>
        <w:t>第一条</w:t>
      </w:r>
      <w:r w:rsidR="001E0A3A" w:rsidRPr="00985B5D">
        <w:rPr>
          <w:rFonts w:asciiTheme="majorEastAsia" w:eastAsiaTheme="majorEastAsia" w:hAnsiTheme="majorEastAsia" w:hint="eastAsia"/>
          <w:spacing w:val="19"/>
          <w:w w:val="96"/>
          <w:lang w:eastAsia="zh-CN"/>
        </w:rPr>
        <w:t xml:space="preserve"> </w:t>
      </w:r>
      <w:r w:rsidRPr="00985B5D">
        <w:rPr>
          <w:rFonts w:asciiTheme="majorEastAsia" w:eastAsiaTheme="majorEastAsia" w:hAnsiTheme="majorEastAsia"/>
          <w:spacing w:val="19"/>
          <w:w w:val="96"/>
          <w:lang w:eastAsia="zh-CN"/>
        </w:rPr>
        <w:t>全国大</w:t>
      </w:r>
      <w:r w:rsidRPr="00157CE1">
        <w:rPr>
          <w:rFonts w:asciiTheme="majorEastAsia" w:eastAsiaTheme="majorEastAsia" w:hAnsiTheme="majorEastAsia"/>
          <w:spacing w:val="19"/>
          <w:w w:val="96"/>
          <w:lang w:eastAsia="zh-CN"/>
        </w:rPr>
        <w:t>学生工业化建筑与智慧建造竞赛（ 简称竞赛）是由东南大学、中国建筑科学研究院有限公司共同倡导并牵头发起的全国性学生竞赛项目。竞赛由中国建筑学会担任指导单位，中国建筑学会工业化建筑学术委员会、中国建筑学会 BIM分会、东南大学和中国建筑科学研究院有限公司联合主办，发起单位东南大学和中国建筑科学研究院有限公司担任秘书长单位</w:t>
      </w:r>
      <w:bookmarkStart w:id="0" w:name="_GoBack"/>
      <w:bookmarkEnd w:id="0"/>
      <w:r w:rsidRPr="00157CE1">
        <w:rPr>
          <w:rFonts w:asciiTheme="majorEastAsia" w:eastAsiaTheme="majorEastAsia" w:hAnsiTheme="majorEastAsia"/>
          <w:spacing w:val="19"/>
          <w:w w:val="96"/>
          <w:lang w:eastAsia="zh-CN"/>
        </w:rPr>
        <w:t>，由国内外相关高校、科研院听、企业等共同承办。</w:t>
      </w:r>
    </w:p>
    <w:p w:rsidR="00000ADB" w:rsidRPr="00985B5D" w:rsidRDefault="00305AC6" w:rsidP="001E0A3A">
      <w:pPr>
        <w:spacing w:before="4" w:line="324" w:lineRule="auto"/>
        <w:ind w:left="282" w:right="182" w:firstLine="453"/>
        <w:jc w:val="both"/>
        <w:rPr>
          <w:rFonts w:asciiTheme="majorEastAsia" w:eastAsiaTheme="majorEastAsia" w:hAnsiTheme="majorEastAsia"/>
          <w:spacing w:val="19"/>
          <w:w w:val="96"/>
          <w:lang w:eastAsia="zh-CN"/>
        </w:rPr>
      </w:pPr>
      <w:r w:rsidRPr="00985B5D">
        <w:rPr>
          <w:rFonts w:asciiTheme="majorEastAsia" w:eastAsiaTheme="majorEastAsia" w:hAnsiTheme="majorEastAsia"/>
          <w:spacing w:val="19"/>
          <w:w w:val="96"/>
          <w:lang w:eastAsia="zh-CN"/>
        </w:rPr>
        <w:t>第二条</w:t>
      </w:r>
      <w:r w:rsidR="001E0A3A" w:rsidRPr="00985B5D">
        <w:rPr>
          <w:rFonts w:asciiTheme="majorEastAsia" w:eastAsiaTheme="majorEastAsia" w:hAnsiTheme="majorEastAsia" w:hint="eastAsia"/>
          <w:spacing w:val="19"/>
          <w:w w:val="96"/>
          <w:lang w:eastAsia="zh-CN"/>
        </w:rPr>
        <w:t xml:space="preserve"> </w:t>
      </w:r>
      <w:r w:rsidRPr="00985B5D">
        <w:rPr>
          <w:rFonts w:asciiTheme="majorEastAsia" w:eastAsiaTheme="majorEastAsia" w:hAnsiTheme="majorEastAsia"/>
          <w:spacing w:val="19"/>
          <w:w w:val="96"/>
          <w:lang w:eastAsia="zh-CN"/>
        </w:rPr>
        <w:t>竞赛旨在倡导大学生勤奋学习、锐意进取的校园氛围，激发大学生的创新潜力，锻炼其团队协作和工程实践能力。竞赛的举办将进一步深化高校实践教育教学改革，促进我国建筑工业化和智慧建造的研究与交流，推动建筑工业化和智慧建造等相关领域的人才培养，搭建新形式的政产学研合作平台，培育多学科协同创新人才。</w:t>
      </w:r>
    </w:p>
    <w:p w:rsidR="00000ADB" w:rsidRPr="00985B5D" w:rsidRDefault="00000ADB">
      <w:pPr>
        <w:pStyle w:val="a3"/>
        <w:spacing w:before="6"/>
        <w:rPr>
          <w:rFonts w:asciiTheme="majorEastAsia" w:eastAsiaTheme="majorEastAsia" w:hAnsiTheme="majorEastAsia"/>
          <w:sz w:val="19"/>
          <w:lang w:eastAsia="zh-CN"/>
        </w:rPr>
      </w:pPr>
    </w:p>
    <w:p w:rsidR="00000ADB" w:rsidRPr="00985B5D" w:rsidRDefault="00305AC6" w:rsidP="001E0A3A">
      <w:pPr>
        <w:spacing w:before="35"/>
        <w:ind w:left="1523" w:right="1486"/>
        <w:jc w:val="center"/>
        <w:rPr>
          <w:rFonts w:asciiTheme="majorEastAsia" w:eastAsiaTheme="majorEastAsia" w:hAnsiTheme="majorEastAsia"/>
          <w:b/>
          <w:sz w:val="29"/>
          <w:lang w:eastAsia="zh-CN"/>
        </w:rPr>
      </w:pPr>
      <w:r w:rsidRPr="00985B5D">
        <w:rPr>
          <w:rFonts w:asciiTheme="majorEastAsia" w:eastAsiaTheme="majorEastAsia" w:hAnsiTheme="majorEastAsia"/>
          <w:b/>
          <w:sz w:val="29"/>
          <w:lang w:eastAsia="zh-CN"/>
        </w:rPr>
        <w:t>第二</w:t>
      </w:r>
      <w:r w:rsidR="001E0A3A" w:rsidRPr="00985B5D">
        <w:rPr>
          <w:rFonts w:asciiTheme="majorEastAsia" w:eastAsiaTheme="majorEastAsia" w:hAnsiTheme="majorEastAsia" w:hint="eastAsia"/>
          <w:b/>
          <w:sz w:val="29"/>
          <w:lang w:eastAsia="zh-CN"/>
        </w:rPr>
        <w:t xml:space="preserve">章 </w:t>
      </w:r>
      <w:r w:rsidRPr="00985B5D">
        <w:rPr>
          <w:rFonts w:asciiTheme="majorEastAsia" w:eastAsiaTheme="majorEastAsia" w:hAnsiTheme="majorEastAsia"/>
          <w:b/>
          <w:sz w:val="29"/>
          <w:lang w:eastAsia="zh-CN"/>
        </w:rPr>
        <w:t>组织机构与职责</w:t>
      </w:r>
    </w:p>
    <w:p w:rsidR="00000ADB" w:rsidRPr="000B1674" w:rsidRDefault="00305AC6" w:rsidP="00C10DB9">
      <w:pPr>
        <w:spacing w:before="4" w:line="324" w:lineRule="auto"/>
        <w:ind w:left="282" w:right="182" w:firstLine="453"/>
        <w:jc w:val="both"/>
        <w:rPr>
          <w:rFonts w:asciiTheme="majorEastAsia" w:eastAsiaTheme="majorEastAsia" w:hAnsiTheme="majorEastAsia"/>
          <w:spacing w:val="19"/>
          <w:w w:val="96"/>
          <w:lang w:eastAsia="zh-CN"/>
        </w:rPr>
      </w:pPr>
      <w:r w:rsidRPr="000B1674">
        <w:rPr>
          <w:rFonts w:asciiTheme="majorEastAsia" w:eastAsiaTheme="majorEastAsia" w:hAnsiTheme="majorEastAsia"/>
          <w:spacing w:val="19"/>
          <w:w w:val="96"/>
          <w:lang w:eastAsia="zh-CN"/>
        </w:rPr>
        <w:t>第三条</w:t>
      </w:r>
      <w:r w:rsidR="000B1674" w:rsidRPr="000B1674">
        <w:rPr>
          <w:rFonts w:asciiTheme="majorEastAsia" w:eastAsiaTheme="majorEastAsia" w:hAnsiTheme="majorEastAsia" w:hint="eastAsia"/>
          <w:spacing w:val="19"/>
          <w:w w:val="96"/>
          <w:lang w:eastAsia="zh-CN"/>
        </w:rPr>
        <w:t xml:space="preserve"> </w:t>
      </w:r>
      <w:r w:rsidRPr="000B1674">
        <w:rPr>
          <w:rFonts w:asciiTheme="majorEastAsia" w:eastAsiaTheme="majorEastAsia" w:hAnsiTheme="majorEastAsia"/>
          <w:spacing w:val="19"/>
          <w:w w:val="96"/>
          <w:lang w:eastAsia="zh-CN"/>
        </w:rPr>
        <w:t>全国大学生工业化建筑与智慧建造竞赛的组织架构主要由指导委员会和竞赛委员会组成。竞赛将聘请国内外知名专家组成专家委员会。</w:t>
      </w:r>
    </w:p>
    <w:p w:rsidR="00000ADB" w:rsidRPr="000B1674" w:rsidRDefault="00305AC6" w:rsidP="00C10DB9">
      <w:pPr>
        <w:spacing w:before="4" w:line="324" w:lineRule="auto"/>
        <w:ind w:left="282" w:right="182" w:firstLine="453"/>
        <w:jc w:val="both"/>
        <w:rPr>
          <w:rFonts w:asciiTheme="majorEastAsia" w:eastAsiaTheme="majorEastAsia" w:hAnsiTheme="majorEastAsia"/>
          <w:spacing w:val="19"/>
          <w:w w:val="96"/>
          <w:lang w:eastAsia="zh-CN"/>
        </w:rPr>
      </w:pPr>
      <w:r w:rsidRPr="000B1674">
        <w:rPr>
          <w:rFonts w:asciiTheme="majorEastAsia" w:eastAsiaTheme="majorEastAsia" w:hAnsiTheme="majorEastAsia"/>
          <w:spacing w:val="19"/>
          <w:w w:val="96"/>
          <w:lang w:eastAsia="zh-CN"/>
        </w:rPr>
        <w:t>第四条</w:t>
      </w:r>
      <w:r w:rsidR="000B1674" w:rsidRPr="000B1674">
        <w:rPr>
          <w:rFonts w:asciiTheme="majorEastAsia" w:eastAsiaTheme="majorEastAsia" w:hAnsiTheme="majorEastAsia" w:hint="eastAsia"/>
          <w:spacing w:val="19"/>
          <w:w w:val="96"/>
          <w:lang w:eastAsia="zh-CN"/>
        </w:rPr>
        <w:t xml:space="preserve"> </w:t>
      </w:r>
      <w:r w:rsidRPr="000B1674">
        <w:rPr>
          <w:rFonts w:asciiTheme="majorEastAsia" w:eastAsiaTheme="majorEastAsia" w:hAnsiTheme="majorEastAsia"/>
          <w:spacing w:val="19"/>
          <w:w w:val="96"/>
          <w:lang w:eastAsia="zh-CN"/>
        </w:rPr>
        <w:t>竞赛指导委员会由中国建筑学会理事长、中国工程院院士、全国工程勘察设计大师等相关专家与领导组成，是竞赛的指导、咨询机构。</w:t>
      </w:r>
    </w:p>
    <w:p w:rsidR="00000ADB" w:rsidRPr="000B1674" w:rsidRDefault="00305AC6" w:rsidP="00C10DB9">
      <w:pPr>
        <w:spacing w:before="4" w:line="324" w:lineRule="auto"/>
        <w:ind w:left="282" w:right="182" w:firstLine="453"/>
        <w:jc w:val="both"/>
        <w:rPr>
          <w:rFonts w:asciiTheme="majorEastAsia" w:eastAsiaTheme="majorEastAsia" w:hAnsiTheme="majorEastAsia"/>
          <w:spacing w:val="19"/>
          <w:w w:val="96"/>
          <w:lang w:eastAsia="zh-CN"/>
        </w:rPr>
      </w:pPr>
      <w:r w:rsidRPr="000B1674">
        <w:rPr>
          <w:rFonts w:asciiTheme="majorEastAsia" w:eastAsiaTheme="majorEastAsia" w:hAnsiTheme="majorEastAsia"/>
          <w:spacing w:val="19"/>
          <w:w w:val="96"/>
          <w:lang w:eastAsia="zh-CN"/>
        </w:rPr>
        <w:t>第五条竞赛委员会设名誉主任、主任、副主任和委员若干名。名誉主任由教育部高等学校建筑类专业和土木类专业的教学指导委员会主任担任。主任由主办单位栢关领导担任，不超过三位。副主任由指导单位、主办单位、 秘书长单位委派代表担任，不超过七位。委员由主办单位、秘书长单位和有代表性的高校、 科研院所、企业等相关领导组成。</w:t>
      </w:r>
    </w:p>
    <w:p w:rsidR="00000ADB" w:rsidRPr="000B1674" w:rsidRDefault="00305AC6" w:rsidP="00C10DB9">
      <w:pPr>
        <w:spacing w:before="4" w:line="324" w:lineRule="auto"/>
        <w:ind w:left="282" w:right="182" w:firstLine="453"/>
        <w:jc w:val="both"/>
        <w:rPr>
          <w:rFonts w:asciiTheme="majorEastAsia" w:eastAsiaTheme="majorEastAsia" w:hAnsiTheme="majorEastAsia"/>
          <w:spacing w:val="19"/>
          <w:w w:val="96"/>
          <w:lang w:eastAsia="zh-CN"/>
        </w:rPr>
      </w:pPr>
      <w:r w:rsidRPr="000B1674">
        <w:rPr>
          <w:rFonts w:asciiTheme="majorEastAsia" w:eastAsiaTheme="majorEastAsia" w:hAnsiTheme="majorEastAsia"/>
          <w:spacing w:val="19"/>
          <w:w w:val="96"/>
          <w:lang w:eastAsia="zh-CN"/>
        </w:rPr>
        <w:t>第六条竞赛委员会工作职责：</w:t>
      </w:r>
    </w:p>
    <w:p w:rsidR="00000ADB" w:rsidRPr="000B1674" w:rsidRDefault="00F02A34" w:rsidP="00C10DB9">
      <w:pPr>
        <w:spacing w:before="4" w:line="324" w:lineRule="auto"/>
        <w:ind w:left="282" w:right="182" w:firstLine="453"/>
        <w:jc w:val="both"/>
        <w:rPr>
          <w:rFonts w:asciiTheme="majorEastAsia" w:eastAsiaTheme="majorEastAsia" w:hAnsiTheme="majorEastAsia"/>
          <w:spacing w:val="19"/>
          <w:w w:val="96"/>
          <w:lang w:eastAsia="zh-CN"/>
        </w:rPr>
      </w:pPr>
      <w:r>
        <w:rPr>
          <w:rFonts w:asciiTheme="majorEastAsia" w:eastAsiaTheme="majorEastAsia" w:hAnsiTheme="majorEastAsia" w:hint="eastAsia"/>
          <w:spacing w:val="19"/>
          <w:w w:val="96"/>
          <w:lang w:eastAsia="zh-CN"/>
        </w:rPr>
        <w:t>1、</w:t>
      </w:r>
      <w:r w:rsidR="00305AC6" w:rsidRPr="000B1674">
        <w:rPr>
          <w:rFonts w:asciiTheme="majorEastAsia" w:eastAsiaTheme="majorEastAsia" w:hAnsiTheme="majorEastAsia"/>
          <w:spacing w:val="19"/>
          <w:w w:val="96"/>
          <w:lang w:eastAsia="zh-CN"/>
        </w:rPr>
        <w:t>商讨决定竞赛重大事项；</w:t>
      </w:r>
    </w:p>
    <w:p w:rsidR="00000ADB" w:rsidRPr="000B1674" w:rsidRDefault="00F02A34" w:rsidP="00C10DB9">
      <w:pPr>
        <w:spacing w:before="4" w:line="324" w:lineRule="auto"/>
        <w:ind w:left="282" w:right="182" w:firstLine="453"/>
        <w:jc w:val="both"/>
        <w:rPr>
          <w:rFonts w:asciiTheme="majorEastAsia" w:eastAsiaTheme="majorEastAsia" w:hAnsiTheme="majorEastAsia"/>
          <w:spacing w:val="19"/>
          <w:w w:val="96"/>
          <w:lang w:eastAsia="zh-CN"/>
        </w:rPr>
      </w:pPr>
      <w:r>
        <w:rPr>
          <w:rFonts w:asciiTheme="majorEastAsia" w:eastAsiaTheme="majorEastAsia" w:hAnsiTheme="majorEastAsia"/>
          <w:spacing w:val="19"/>
          <w:w w:val="96"/>
          <w:lang w:eastAsia="zh-CN"/>
        </w:rPr>
        <w:t>2</w:t>
      </w:r>
      <w:r>
        <w:rPr>
          <w:rFonts w:asciiTheme="majorEastAsia" w:eastAsiaTheme="majorEastAsia" w:hAnsiTheme="majorEastAsia" w:hint="eastAsia"/>
          <w:spacing w:val="19"/>
          <w:w w:val="96"/>
          <w:lang w:eastAsia="zh-CN"/>
        </w:rPr>
        <w:t>、</w:t>
      </w:r>
      <w:r w:rsidR="00305AC6" w:rsidRPr="000B1674">
        <w:rPr>
          <w:rFonts w:asciiTheme="majorEastAsia" w:eastAsiaTheme="majorEastAsia" w:hAnsiTheme="majorEastAsia"/>
          <w:spacing w:val="19"/>
          <w:w w:val="96"/>
          <w:lang w:eastAsia="zh-CN"/>
        </w:rPr>
        <w:t>审定、聘任指导委员会成员；</w:t>
      </w:r>
    </w:p>
    <w:p w:rsidR="00000ADB" w:rsidRPr="000B1674" w:rsidRDefault="00000ADB" w:rsidP="00C10DB9">
      <w:pPr>
        <w:spacing w:before="4" w:line="324" w:lineRule="auto"/>
        <w:ind w:right="182"/>
        <w:jc w:val="both"/>
        <w:rPr>
          <w:rFonts w:asciiTheme="majorEastAsia" w:eastAsiaTheme="majorEastAsia" w:hAnsiTheme="majorEastAsia"/>
          <w:spacing w:val="19"/>
          <w:w w:val="96"/>
          <w:lang w:eastAsia="zh-CN"/>
        </w:rPr>
        <w:sectPr w:rsidR="00000ADB" w:rsidRPr="000B1674">
          <w:type w:val="continuous"/>
          <w:pgSz w:w="11920" w:h="16840"/>
          <w:pgMar w:top="1600" w:right="1680" w:bottom="280" w:left="1680" w:header="720" w:footer="720" w:gutter="0"/>
          <w:cols w:space="720"/>
        </w:sectPr>
      </w:pPr>
    </w:p>
    <w:p w:rsidR="00000ADB" w:rsidRPr="000B1674" w:rsidRDefault="00000ADB" w:rsidP="00C10DB9">
      <w:pPr>
        <w:spacing w:before="4" w:line="324" w:lineRule="auto"/>
        <w:ind w:right="182"/>
        <w:jc w:val="both"/>
        <w:rPr>
          <w:rFonts w:asciiTheme="majorEastAsia" w:eastAsiaTheme="majorEastAsia" w:hAnsiTheme="majorEastAsia"/>
          <w:spacing w:val="19"/>
          <w:w w:val="96"/>
          <w:lang w:eastAsia="zh-CN"/>
        </w:rPr>
      </w:pPr>
    </w:p>
    <w:p w:rsidR="00000ADB" w:rsidRPr="000B1674" w:rsidRDefault="00F02A34" w:rsidP="00C10DB9">
      <w:pPr>
        <w:spacing w:before="4" w:line="324" w:lineRule="auto"/>
        <w:ind w:left="282" w:right="182" w:firstLine="453"/>
        <w:jc w:val="both"/>
        <w:rPr>
          <w:rFonts w:asciiTheme="majorEastAsia" w:eastAsiaTheme="majorEastAsia" w:hAnsiTheme="majorEastAsia"/>
          <w:spacing w:val="19"/>
          <w:w w:val="96"/>
          <w:lang w:eastAsia="zh-CN"/>
        </w:rPr>
      </w:pPr>
      <w:r>
        <w:rPr>
          <w:rFonts w:asciiTheme="majorEastAsia" w:eastAsiaTheme="majorEastAsia" w:hAnsiTheme="majorEastAsia"/>
          <w:spacing w:val="19"/>
          <w:w w:val="96"/>
          <w:lang w:eastAsia="zh-CN"/>
        </w:rPr>
        <w:t>3</w:t>
      </w:r>
      <w:r>
        <w:rPr>
          <w:rFonts w:asciiTheme="majorEastAsia" w:eastAsiaTheme="majorEastAsia" w:hAnsiTheme="majorEastAsia" w:hint="eastAsia"/>
          <w:spacing w:val="19"/>
          <w:w w:val="96"/>
          <w:lang w:eastAsia="zh-CN"/>
        </w:rPr>
        <w:t>、</w:t>
      </w:r>
      <w:r w:rsidR="00305AC6" w:rsidRPr="000B1674">
        <w:rPr>
          <w:rFonts w:asciiTheme="majorEastAsia" w:eastAsiaTheme="majorEastAsia" w:hAnsiTheme="majorEastAsia"/>
          <w:spacing w:val="19"/>
          <w:w w:val="96"/>
          <w:lang w:eastAsia="zh-CN"/>
        </w:rPr>
        <w:t>审定、聘任专家委员会成员。</w:t>
      </w:r>
    </w:p>
    <w:p w:rsidR="00000ADB" w:rsidRPr="000B1674" w:rsidRDefault="00305AC6" w:rsidP="00C10DB9">
      <w:pPr>
        <w:spacing w:before="4" w:line="324" w:lineRule="auto"/>
        <w:ind w:left="282" w:right="182" w:firstLine="453"/>
        <w:jc w:val="both"/>
        <w:rPr>
          <w:rFonts w:asciiTheme="majorEastAsia" w:eastAsiaTheme="majorEastAsia" w:hAnsiTheme="majorEastAsia"/>
          <w:spacing w:val="19"/>
          <w:w w:val="96"/>
          <w:lang w:eastAsia="zh-CN"/>
        </w:rPr>
      </w:pPr>
      <w:r w:rsidRPr="000B1674">
        <w:rPr>
          <w:rFonts w:asciiTheme="majorEastAsia" w:eastAsiaTheme="majorEastAsia" w:hAnsiTheme="majorEastAsia"/>
          <w:spacing w:val="19"/>
          <w:w w:val="96"/>
          <w:lang w:eastAsia="zh-CN"/>
        </w:rPr>
        <w:t>第七条</w:t>
      </w:r>
      <w:r w:rsidR="00B713F2">
        <w:rPr>
          <w:rFonts w:asciiTheme="majorEastAsia" w:eastAsiaTheme="majorEastAsia" w:hAnsiTheme="majorEastAsia" w:hint="eastAsia"/>
          <w:spacing w:val="19"/>
          <w:w w:val="96"/>
          <w:lang w:eastAsia="zh-CN"/>
        </w:rPr>
        <w:t xml:space="preserve"> </w:t>
      </w:r>
      <w:r w:rsidRPr="000B1674">
        <w:rPr>
          <w:rFonts w:asciiTheme="majorEastAsia" w:eastAsiaTheme="majorEastAsia" w:hAnsiTheme="majorEastAsia"/>
          <w:spacing w:val="19"/>
          <w:w w:val="96"/>
          <w:lang w:eastAsia="zh-CN"/>
        </w:rPr>
        <w:t>专家委员会工作职责：</w:t>
      </w:r>
    </w:p>
    <w:p w:rsidR="00000ADB" w:rsidRPr="000B1674" w:rsidRDefault="00C10DB9" w:rsidP="00C10DB9">
      <w:pPr>
        <w:spacing w:before="4" w:line="324" w:lineRule="auto"/>
        <w:ind w:left="282" w:right="182" w:firstLine="453"/>
        <w:jc w:val="both"/>
        <w:rPr>
          <w:rFonts w:asciiTheme="majorEastAsia" w:eastAsiaTheme="majorEastAsia" w:hAnsiTheme="majorEastAsia"/>
          <w:spacing w:val="19"/>
          <w:w w:val="96"/>
          <w:lang w:eastAsia="zh-CN"/>
        </w:rPr>
      </w:pPr>
      <w:r>
        <w:rPr>
          <w:rFonts w:asciiTheme="majorEastAsia" w:eastAsiaTheme="majorEastAsia" w:hAnsiTheme="majorEastAsia" w:hint="eastAsia"/>
          <w:spacing w:val="19"/>
          <w:w w:val="96"/>
          <w:lang w:eastAsia="zh-CN"/>
        </w:rPr>
        <w:t>1、</w:t>
      </w:r>
      <w:r w:rsidR="00B713F2" w:rsidRPr="000B1674">
        <w:rPr>
          <w:rFonts w:asciiTheme="majorEastAsia" w:eastAsiaTheme="majorEastAsia" w:hAnsiTheme="majorEastAsia"/>
          <w:spacing w:val="19"/>
          <w:w w:val="96"/>
          <w:lang w:eastAsia="zh-CN"/>
        </w:rPr>
        <w:t>竞</w:t>
      </w:r>
      <w:r w:rsidR="00305AC6" w:rsidRPr="000B1674">
        <w:rPr>
          <w:rFonts w:asciiTheme="majorEastAsia" w:eastAsiaTheme="majorEastAsia" w:hAnsiTheme="majorEastAsia"/>
          <w:spacing w:val="19"/>
          <w:w w:val="96"/>
          <w:lang w:eastAsia="zh-CN"/>
        </w:rPr>
        <w:t>赛评审；</w:t>
      </w:r>
    </w:p>
    <w:p w:rsidR="00000ADB" w:rsidRPr="000B1674" w:rsidRDefault="00C10DB9" w:rsidP="00C10DB9">
      <w:pPr>
        <w:spacing w:before="4" w:line="324" w:lineRule="auto"/>
        <w:ind w:left="282" w:right="182" w:firstLine="453"/>
        <w:jc w:val="both"/>
        <w:rPr>
          <w:rFonts w:asciiTheme="majorEastAsia" w:eastAsiaTheme="majorEastAsia" w:hAnsiTheme="majorEastAsia"/>
          <w:spacing w:val="19"/>
          <w:w w:val="96"/>
          <w:lang w:eastAsia="zh-CN"/>
        </w:rPr>
      </w:pPr>
      <w:r>
        <w:rPr>
          <w:rFonts w:asciiTheme="majorEastAsia" w:eastAsiaTheme="majorEastAsia" w:hAnsiTheme="majorEastAsia"/>
          <w:spacing w:val="19"/>
          <w:w w:val="96"/>
          <w:lang w:eastAsia="zh-CN"/>
        </w:rPr>
        <w:t>2</w:t>
      </w:r>
      <w:r>
        <w:rPr>
          <w:rFonts w:asciiTheme="majorEastAsia" w:eastAsiaTheme="majorEastAsia" w:hAnsiTheme="majorEastAsia" w:hint="eastAsia"/>
          <w:spacing w:val="19"/>
          <w:w w:val="96"/>
          <w:lang w:eastAsia="zh-CN"/>
        </w:rPr>
        <w:t>、</w:t>
      </w:r>
      <w:r w:rsidR="00305AC6" w:rsidRPr="000B1674">
        <w:rPr>
          <w:rFonts w:asciiTheme="majorEastAsia" w:eastAsiaTheme="majorEastAsia" w:hAnsiTheme="majorEastAsia"/>
          <w:spacing w:val="19"/>
          <w:w w:val="96"/>
          <w:lang w:eastAsia="zh-CN"/>
        </w:rPr>
        <w:t>确定作品等级奖项；</w:t>
      </w:r>
    </w:p>
    <w:p w:rsidR="00000ADB" w:rsidRPr="000B1674" w:rsidRDefault="00C10DB9" w:rsidP="00C10DB9">
      <w:pPr>
        <w:spacing w:before="4" w:line="324" w:lineRule="auto"/>
        <w:ind w:left="282" w:right="182" w:firstLine="453"/>
        <w:jc w:val="both"/>
        <w:rPr>
          <w:rFonts w:asciiTheme="majorEastAsia" w:eastAsiaTheme="majorEastAsia" w:hAnsiTheme="majorEastAsia"/>
          <w:spacing w:val="19"/>
          <w:w w:val="96"/>
          <w:lang w:eastAsia="zh-CN"/>
        </w:rPr>
      </w:pPr>
      <w:r>
        <w:rPr>
          <w:rFonts w:asciiTheme="majorEastAsia" w:eastAsiaTheme="majorEastAsia" w:hAnsiTheme="majorEastAsia" w:hint="eastAsia"/>
          <w:spacing w:val="19"/>
          <w:w w:val="96"/>
          <w:lang w:eastAsia="zh-CN"/>
        </w:rPr>
        <w:t>3、</w:t>
      </w:r>
      <w:r w:rsidR="00305AC6" w:rsidRPr="000B1674">
        <w:rPr>
          <w:rFonts w:asciiTheme="majorEastAsia" w:eastAsiaTheme="majorEastAsia" w:hAnsiTheme="majorEastAsia"/>
          <w:spacing w:val="19"/>
          <w:w w:val="96"/>
          <w:lang w:eastAsia="zh-CN"/>
        </w:rPr>
        <w:t>讨论处理有关异议和违纪事件。</w:t>
      </w:r>
    </w:p>
    <w:p w:rsidR="00000ADB" w:rsidRPr="000B1674" w:rsidRDefault="00305AC6" w:rsidP="00C10DB9">
      <w:pPr>
        <w:spacing w:before="4" w:line="324" w:lineRule="auto"/>
        <w:ind w:left="282" w:right="182" w:firstLine="453"/>
        <w:jc w:val="both"/>
        <w:rPr>
          <w:rFonts w:asciiTheme="majorEastAsia" w:eastAsiaTheme="majorEastAsia" w:hAnsiTheme="majorEastAsia"/>
          <w:spacing w:val="19"/>
          <w:w w:val="96"/>
          <w:lang w:eastAsia="zh-CN"/>
        </w:rPr>
      </w:pPr>
      <w:r w:rsidRPr="000B1674">
        <w:rPr>
          <w:rFonts w:asciiTheme="majorEastAsia" w:eastAsiaTheme="majorEastAsia" w:hAnsiTheme="majorEastAsia"/>
          <w:spacing w:val="19"/>
          <w:w w:val="96"/>
          <w:lang w:eastAsia="zh-CN"/>
        </w:rPr>
        <w:t>第八条</w:t>
      </w:r>
      <w:r w:rsidR="00B713F2">
        <w:rPr>
          <w:rFonts w:asciiTheme="majorEastAsia" w:eastAsiaTheme="majorEastAsia" w:hAnsiTheme="majorEastAsia" w:hint="eastAsia"/>
          <w:spacing w:val="19"/>
          <w:w w:val="96"/>
          <w:lang w:eastAsia="zh-CN"/>
        </w:rPr>
        <w:t xml:space="preserve"> </w:t>
      </w:r>
      <w:r w:rsidRPr="000B1674">
        <w:rPr>
          <w:rFonts w:asciiTheme="majorEastAsia" w:eastAsiaTheme="majorEastAsia" w:hAnsiTheme="majorEastAsia"/>
          <w:spacing w:val="19"/>
          <w:w w:val="96"/>
          <w:lang w:eastAsia="zh-CN"/>
        </w:rPr>
        <w:t>全国大学生工业化建筑与智慧建造竞赛委员会下设秘书处（  简称秘书</w:t>
      </w:r>
    </w:p>
    <w:p w:rsidR="00C10DB9" w:rsidRDefault="00305AC6" w:rsidP="00C10DB9">
      <w:pPr>
        <w:spacing w:before="4" w:line="324" w:lineRule="auto"/>
        <w:ind w:left="282" w:right="182" w:firstLine="453"/>
        <w:jc w:val="both"/>
        <w:rPr>
          <w:rFonts w:asciiTheme="majorEastAsia" w:eastAsiaTheme="majorEastAsia" w:hAnsiTheme="majorEastAsia"/>
          <w:spacing w:val="19"/>
          <w:w w:val="96"/>
          <w:lang w:eastAsia="zh-CN"/>
        </w:rPr>
      </w:pPr>
      <w:r w:rsidRPr="000B1674">
        <w:rPr>
          <w:rFonts w:asciiTheme="majorEastAsia" w:eastAsiaTheme="majorEastAsia" w:hAnsiTheme="majorEastAsia"/>
          <w:spacing w:val="19"/>
          <w:w w:val="96"/>
          <w:lang w:eastAsia="zh-CN"/>
        </w:rPr>
        <w:t>处)。秘书处常设在东南大学，设秘书长。</w:t>
      </w:r>
    </w:p>
    <w:p w:rsidR="00000ADB" w:rsidRPr="000B1674" w:rsidRDefault="00305AC6" w:rsidP="00C10DB9">
      <w:pPr>
        <w:spacing w:before="4" w:line="324" w:lineRule="auto"/>
        <w:ind w:left="282" w:right="182" w:firstLine="453"/>
        <w:jc w:val="both"/>
        <w:rPr>
          <w:rFonts w:asciiTheme="majorEastAsia" w:eastAsiaTheme="majorEastAsia" w:hAnsiTheme="majorEastAsia"/>
          <w:spacing w:val="19"/>
          <w:w w:val="96"/>
          <w:lang w:eastAsia="zh-CN"/>
        </w:rPr>
      </w:pPr>
      <w:r w:rsidRPr="000B1674">
        <w:rPr>
          <w:rFonts w:asciiTheme="majorEastAsia" w:eastAsiaTheme="majorEastAsia" w:hAnsiTheme="majorEastAsia"/>
          <w:spacing w:val="19"/>
          <w:w w:val="96"/>
          <w:lang w:eastAsia="zh-CN"/>
        </w:rPr>
        <w:t>秘书处工作职责：</w:t>
      </w:r>
    </w:p>
    <w:p w:rsidR="00000ADB" w:rsidRPr="000B1674" w:rsidRDefault="00C10DB9" w:rsidP="00C10DB9">
      <w:pPr>
        <w:spacing w:before="4" w:line="324" w:lineRule="auto"/>
        <w:ind w:left="282" w:right="182" w:firstLine="453"/>
        <w:jc w:val="both"/>
        <w:rPr>
          <w:rFonts w:asciiTheme="majorEastAsia" w:eastAsiaTheme="majorEastAsia" w:hAnsiTheme="majorEastAsia"/>
          <w:spacing w:val="19"/>
          <w:w w:val="96"/>
          <w:lang w:eastAsia="zh-CN"/>
        </w:rPr>
      </w:pPr>
      <w:r>
        <w:rPr>
          <w:rFonts w:asciiTheme="majorEastAsia" w:eastAsiaTheme="majorEastAsia" w:hAnsiTheme="majorEastAsia" w:hint="eastAsia"/>
          <w:spacing w:val="19"/>
          <w:w w:val="96"/>
          <w:lang w:eastAsia="zh-CN"/>
        </w:rPr>
        <w:t>1、</w:t>
      </w:r>
      <w:r w:rsidR="00305AC6" w:rsidRPr="000B1674">
        <w:rPr>
          <w:rFonts w:asciiTheme="majorEastAsia" w:eastAsiaTheme="majorEastAsia" w:hAnsiTheme="majorEastAsia"/>
          <w:spacing w:val="19"/>
          <w:w w:val="96"/>
          <w:lang w:eastAsia="zh-CN"/>
        </w:rPr>
        <w:t>征集竞赛指导委员会的指导和建议；</w:t>
      </w:r>
    </w:p>
    <w:p w:rsidR="00000ADB" w:rsidRPr="000B1674" w:rsidRDefault="00C10DB9" w:rsidP="00C10DB9">
      <w:pPr>
        <w:spacing w:before="4" w:line="324" w:lineRule="auto"/>
        <w:ind w:left="282" w:right="182" w:firstLine="453"/>
        <w:jc w:val="both"/>
        <w:rPr>
          <w:rFonts w:asciiTheme="majorEastAsia" w:eastAsiaTheme="majorEastAsia" w:hAnsiTheme="majorEastAsia"/>
          <w:spacing w:val="19"/>
          <w:w w:val="96"/>
          <w:lang w:eastAsia="zh-CN"/>
        </w:rPr>
      </w:pPr>
      <w:r>
        <w:rPr>
          <w:rFonts w:asciiTheme="majorEastAsia" w:eastAsiaTheme="majorEastAsia" w:hAnsiTheme="majorEastAsia"/>
          <w:spacing w:val="19"/>
          <w:w w:val="96"/>
          <w:lang w:eastAsia="zh-CN"/>
        </w:rPr>
        <w:t>2</w:t>
      </w:r>
      <w:r>
        <w:rPr>
          <w:rFonts w:asciiTheme="majorEastAsia" w:eastAsiaTheme="majorEastAsia" w:hAnsiTheme="majorEastAsia" w:hint="eastAsia"/>
          <w:spacing w:val="19"/>
          <w:w w:val="96"/>
          <w:lang w:eastAsia="zh-CN"/>
        </w:rPr>
        <w:t>、</w:t>
      </w:r>
      <w:r w:rsidR="00305AC6" w:rsidRPr="000B1674">
        <w:rPr>
          <w:rFonts w:asciiTheme="majorEastAsia" w:eastAsiaTheme="majorEastAsia" w:hAnsiTheme="majorEastAsia"/>
          <w:spacing w:val="19"/>
          <w:w w:val="96"/>
          <w:lang w:eastAsia="zh-CN"/>
        </w:rPr>
        <w:t>协助竞赛委员会工作；</w:t>
      </w:r>
    </w:p>
    <w:p w:rsidR="00000ADB" w:rsidRPr="000B1674" w:rsidRDefault="00C10DB9" w:rsidP="00C10DB9">
      <w:pPr>
        <w:spacing w:before="4" w:line="324" w:lineRule="auto"/>
        <w:ind w:left="282" w:right="182" w:firstLine="453"/>
        <w:jc w:val="both"/>
        <w:rPr>
          <w:rFonts w:asciiTheme="majorEastAsia" w:eastAsiaTheme="majorEastAsia" w:hAnsiTheme="majorEastAsia"/>
          <w:spacing w:val="19"/>
          <w:w w:val="96"/>
          <w:lang w:eastAsia="zh-CN"/>
        </w:rPr>
      </w:pPr>
      <w:r>
        <w:rPr>
          <w:rFonts w:asciiTheme="majorEastAsia" w:eastAsiaTheme="majorEastAsia" w:hAnsiTheme="majorEastAsia"/>
          <w:spacing w:val="19"/>
          <w:w w:val="96"/>
          <w:lang w:eastAsia="zh-CN"/>
        </w:rPr>
        <w:t>3</w:t>
      </w:r>
      <w:r>
        <w:rPr>
          <w:rFonts w:asciiTheme="majorEastAsia" w:eastAsiaTheme="majorEastAsia" w:hAnsiTheme="majorEastAsia" w:hint="eastAsia"/>
          <w:spacing w:val="19"/>
          <w:w w:val="96"/>
          <w:lang w:eastAsia="zh-CN"/>
        </w:rPr>
        <w:t>、</w:t>
      </w:r>
      <w:r w:rsidR="00305AC6" w:rsidRPr="000B1674">
        <w:rPr>
          <w:rFonts w:asciiTheme="majorEastAsia" w:eastAsiaTheme="majorEastAsia" w:hAnsiTheme="majorEastAsia"/>
          <w:spacing w:val="19"/>
          <w:w w:val="96"/>
          <w:lang w:eastAsia="zh-CN"/>
        </w:rPr>
        <w:t>组织协调竞赛专家委员会工作；</w:t>
      </w:r>
    </w:p>
    <w:p w:rsidR="00000ADB" w:rsidRPr="000B1674" w:rsidRDefault="00C10DB9" w:rsidP="00C10DB9">
      <w:pPr>
        <w:spacing w:before="4" w:line="324" w:lineRule="auto"/>
        <w:ind w:left="282" w:right="182" w:firstLine="453"/>
        <w:jc w:val="both"/>
        <w:rPr>
          <w:rFonts w:asciiTheme="majorEastAsia" w:eastAsiaTheme="majorEastAsia" w:hAnsiTheme="majorEastAsia"/>
          <w:spacing w:val="19"/>
          <w:w w:val="96"/>
          <w:lang w:eastAsia="zh-CN"/>
        </w:rPr>
      </w:pPr>
      <w:r>
        <w:rPr>
          <w:rFonts w:asciiTheme="majorEastAsia" w:eastAsiaTheme="majorEastAsia" w:hAnsiTheme="majorEastAsia"/>
          <w:spacing w:val="19"/>
          <w:w w:val="96"/>
          <w:lang w:eastAsia="zh-CN"/>
        </w:rPr>
        <w:t>4</w:t>
      </w:r>
      <w:r>
        <w:rPr>
          <w:rFonts w:asciiTheme="majorEastAsia" w:eastAsiaTheme="majorEastAsia" w:hAnsiTheme="majorEastAsia" w:hint="eastAsia"/>
          <w:spacing w:val="19"/>
          <w:w w:val="96"/>
          <w:lang w:eastAsia="zh-CN"/>
        </w:rPr>
        <w:t>、</w:t>
      </w:r>
      <w:r w:rsidR="00305AC6" w:rsidRPr="000B1674">
        <w:rPr>
          <w:rFonts w:asciiTheme="majorEastAsia" w:eastAsiaTheme="majorEastAsia" w:hAnsiTheme="majorEastAsia"/>
          <w:spacing w:val="19"/>
          <w:w w:val="96"/>
          <w:lang w:eastAsia="zh-CN"/>
        </w:rPr>
        <w:t>指导竞赛承办组织工作。</w:t>
      </w:r>
    </w:p>
    <w:p w:rsidR="00000ADB" w:rsidRPr="000B1674" w:rsidRDefault="00305AC6" w:rsidP="004B1DCA">
      <w:pPr>
        <w:spacing w:before="129" w:line="316" w:lineRule="auto"/>
        <w:ind w:left="296" w:right="1848" w:firstLineChars="200" w:firstLine="457"/>
        <w:jc w:val="both"/>
        <w:rPr>
          <w:rFonts w:asciiTheme="majorEastAsia" w:eastAsiaTheme="majorEastAsia" w:hAnsiTheme="majorEastAsia"/>
          <w:spacing w:val="19"/>
          <w:w w:val="96"/>
          <w:lang w:eastAsia="zh-CN"/>
        </w:rPr>
      </w:pPr>
      <w:r w:rsidRPr="000B1674">
        <w:rPr>
          <w:rFonts w:asciiTheme="majorEastAsia" w:eastAsiaTheme="majorEastAsia" w:hAnsiTheme="majorEastAsia"/>
          <w:spacing w:val="19"/>
          <w:w w:val="96"/>
          <w:lang w:eastAsia="zh-CN"/>
        </w:rPr>
        <w:t>第九条</w:t>
      </w:r>
      <w:r w:rsidR="00B713F2">
        <w:rPr>
          <w:rFonts w:asciiTheme="majorEastAsia" w:eastAsiaTheme="majorEastAsia" w:hAnsiTheme="majorEastAsia" w:hint="eastAsia"/>
          <w:spacing w:val="19"/>
          <w:w w:val="96"/>
          <w:lang w:eastAsia="zh-CN"/>
        </w:rPr>
        <w:t xml:space="preserve"> </w:t>
      </w:r>
      <w:r w:rsidRPr="000B1674">
        <w:rPr>
          <w:rFonts w:asciiTheme="majorEastAsia" w:eastAsiaTheme="majorEastAsia" w:hAnsiTheme="majorEastAsia"/>
          <w:spacing w:val="19"/>
          <w:w w:val="96"/>
          <w:lang w:eastAsia="zh-CN"/>
        </w:rPr>
        <w:t>会议通知及相关文件，由秘书长单位盖章，并上报指导单位和主办单位备案。</w:t>
      </w:r>
      <w:r w:rsidRPr="000B1674">
        <w:rPr>
          <w:rFonts w:asciiTheme="majorEastAsia" w:eastAsiaTheme="majorEastAsia" w:hAnsiTheme="majorEastAsia"/>
          <w:spacing w:val="19"/>
          <w:w w:val="96"/>
          <w:lang w:eastAsia="zh-CN"/>
        </w:rPr>
        <w:tab/>
      </w:r>
    </w:p>
    <w:p w:rsidR="00000ADB" w:rsidRPr="000B1674" w:rsidRDefault="00305AC6" w:rsidP="004B1DCA">
      <w:pPr>
        <w:spacing w:before="129" w:line="316" w:lineRule="auto"/>
        <w:ind w:left="296" w:right="1848" w:firstLineChars="200" w:firstLine="457"/>
        <w:jc w:val="both"/>
        <w:rPr>
          <w:rFonts w:asciiTheme="majorEastAsia" w:eastAsiaTheme="majorEastAsia" w:hAnsiTheme="majorEastAsia"/>
          <w:spacing w:val="19"/>
          <w:w w:val="96"/>
          <w:lang w:eastAsia="zh-CN"/>
        </w:rPr>
      </w:pPr>
      <w:r w:rsidRPr="000B1674">
        <w:rPr>
          <w:rFonts w:asciiTheme="majorEastAsia" w:eastAsiaTheme="majorEastAsia" w:hAnsiTheme="majorEastAsia"/>
          <w:spacing w:val="19"/>
          <w:w w:val="96"/>
          <w:lang w:eastAsia="zh-CN"/>
        </w:rPr>
        <w:t>第十条</w:t>
      </w:r>
      <w:r w:rsidR="00B713F2">
        <w:rPr>
          <w:rFonts w:asciiTheme="majorEastAsia" w:eastAsiaTheme="majorEastAsia" w:hAnsiTheme="majorEastAsia" w:hint="eastAsia"/>
          <w:spacing w:val="19"/>
          <w:w w:val="96"/>
          <w:lang w:eastAsia="zh-CN"/>
        </w:rPr>
        <w:t xml:space="preserve"> </w:t>
      </w:r>
      <w:r w:rsidRPr="000B1674">
        <w:rPr>
          <w:rFonts w:asciiTheme="majorEastAsia" w:eastAsiaTheme="majorEastAsia" w:hAnsiTheme="majorEastAsia"/>
          <w:spacing w:val="19"/>
          <w:w w:val="96"/>
          <w:lang w:eastAsia="zh-CN"/>
        </w:rPr>
        <w:t>全国大学生工业化建筑与智慧建造竞赛组织委员会（ 简称竞赛组委会），由承办单位组建，设主任、 副主任和委员若干名。竞赛沮委会下设组委会秘书处，设秘书长、 副秘书长和秘书处成员若干名。</w:t>
      </w:r>
    </w:p>
    <w:p w:rsidR="00000ADB" w:rsidRPr="000B1674" w:rsidRDefault="00305AC6" w:rsidP="00C10DB9">
      <w:pPr>
        <w:spacing w:before="4" w:line="324" w:lineRule="auto"/>
        <w:ind w:left="282" w:right="182" w:firstLine="453"/>
        <w:jc w:val="both"/>
        <w:rPr>
          <w:rFonts w:asciiTheme="majorEastAsia" w:eastAsiaTheme="majorEastAsia" w:hAnsiTheme="majorEastAsia"/>
          <w:spacing w:val="19"/>
          <w:w w:val="96"/>
          <w:lang w:eastAsia="zh-CN"/>
        </w:rPr>
      </w:pPr>
      <w:r w:rsidRPr="000B1674">
        <w:rPr>
          <w:rFonts w:asciiTheme="majorEastAsia" w:eastAsiaTheme="majorEastAsia" w:hAnsiTheme="majorEastAsia"/>
          <w:spacing w:val="19"/>
          <w:w w:val="96"/>
          <w:lang w:eastAsia="zh-CN"/>
        </w:rPr>
        <w:t>第十一条</w:t>
      </w:r>
      <w:r w:rsidR="00B713F2">
        <w:rPr>
          <w:rFonts w:asciiTheme="majorEastAsia" w:eastAsiaTheme="majorEastAsia" w:hAnsiTheme="majorEastAsia" w:hint="eastAsia"/>
          <w:spacing w:val="19"/>
          <w:w w:val="96"/>
          <w:lang w:eastAsia="zh-CN"/>
        </w:rPr>
        <w:t xml:space="preserve"> </w:t>
      </w:r>
      <w:r w:rsidRPr="000B1674">
        <w:rPr>
          <w:rFonts w:asciiTheme="majorEastAsia" w:eastAsiaTheme="majorEastAsia" w:hAnsiTheme="majorEastAsia"/>
          <w:spacing w:val="19"/>
          <w:w w:val="96"/>
          <w:lang w:eastAsia="zh-CN"/>
        </w:rPr>
        <w:t>竞赛组委会工作职责：</w:t>
      </w:r>
    </w:p>
    <w:p w:rsidR="00000ADB" w:rsidRPr="000B1674" w:rsidRDefault="00C10DB9" w:rsidP="00C10DB9">
      <w:pPr>
        <w:spacing w:before="4" w:line="324" w:lineRule="auto"/>
        <w:ind w:left="282" w:right="182" w:firstLine="453"/>
        <w:jc w:val="both"/>
        <w:rPr>
          <w:rFonts w:asciiTheme="majorEastAsia" w:eastAsiaTheme="majorEastAsia" w:hAnsiTheme="majorEastAsia"/>
          <w:spacing w:val="19"/>
          <w:w w:val="96"/>
          <w:lang w:eastAsia="zh-CN"/>
        </w:rPr>
      </w:pPr>
      <w:r>
        <w:rPr>
          <w:rFonts w:asciiTheme="majorEastAsia" w:eastAsiaTheme="majorEastAsia" w:hAnsiTheme="majorEastAsia" w:hint="eastAsia"/>
          <w:spacing w:val="19"/>
          <w:w w:val="96"/>
          <w:lang w:eastAsia="zh-CN"/>
        </w:rPr>
        <w:t>1、</w:t>
      </w:r>
      <w:r w:rsidR="00305AC6" w:rsidRPr="000B1674">
        <w:rPr>
          <w:rFonts w:asciiTheme="majorEastAsia" w:eastAsiaTheme="majorEastAsia" w:hAnsiTheme="majorEastAsia"/>
          <w:spacing w:val="19"/>
          <w:w w:val="96"/>
          <w:lang w:eastAsia="zh-CN"/>
        </w:rPr>
        <w:t>竞赛申请承办工作；</w:t>
      </w:r>
    </w:p>
    <w:p w:rsidR="00000ADB" w:rsidRPr="000B1674" w:rsidRDefault="00C10DB9" w:rsidP="00C10DB9">
      <w:pPr>
        <w:spacing w:before="4" w:line="324" w:lineRule="auto"/>
        <w:ind w:left="282" w:right="182" w:firstLine="453"/>
        <w:jc w:val="both"/>
        <w:rPr>
          <w:rFonts w:asciiTheme="majorEastAsia" w:eastAsiaTheme="majorEastAsia" w:hAnsiTheme="majorEastAsia"/>
          <w:spacing w:val="19"/>
          <w:w w:val="96"/>
          <w:lang w:eastAsia="zh-CN"/>
        </w:rPr>
      </w:pPr>
      <w:r>
        <w:rPr>
          <w:rFonts w:asciiTheme="majorEastAsia" w:eastAsiaTheme="majorEastAsia" w:hAnsiTheme="majorEastAsia"/>
          <w:spacing w:val="19"/>
          <w:w w:val="96"/>
          <w:lang w:eastAsia="zh-CN"/>
        </w:rPr>
        <w:t>2</w:t>
      </w:r>
      <w:r>
        <w:rPr>
          <w:rFonts w:asciiTheme="majorEastAsia" w:eastAsiaTheme="majorEastAsia" w:hAnsiTheme="majorEastAsia" w:hint="eastAsia"/>
          <w:spacing w:val="19"/>
          <w:w w:val="96"/>
          <w:lang w:eastAsia="zh-CN"/>
        </w:rPr>
        <w:t>、</w:t>
      </w:r>
      <w:r w:rsidR="00305AC6" w:rsidRPr="000B1674">
        <w:rPr>
          <w:rFonts w:asciiTheme="majorEastAsia" w:eastAsiaTheme="majorEastAsia" w:hAnsiTheme="majorEastAsia"/>
          <w:spacing w:val="19"/>
          <w:w w:val="96"/>
          <w:lang w:eastAsia="zh-CN"/>
        </w:rPr>
        <w:t>组织命题，制定竞赛规则和组织竞赛；</w:t>
      </w:r>
    </w:p>
    <w:p w:rsidR="00000ADB" w:rsidRPr="000B1674" w:rsidRDefault="00C10DB9" w:rsidP="00C10DB9">
      <w:pPr>
        <w:spacing w:before="4" w:line="324" w:lineRule="auto"/>
        <w:ind w:left="282" w:right="182" w:firstLine="453"/>
        <w:jc w:val="both"/>
        <w:rPr>
          <w:rFonts w:asciiTheme="majorEastAsia" w:eastAsiaTheme="majorEastAsia" w:hAnsiTheme="majorEastAsia"/>
          <w:spacing w:val="19"/>
          <w:w w:val="96"/>
          <w:lang w:eastAsia="zh-CN"/>
        </w:rPr>
      </w:pPr>
      <w:r>
        <w:rPr>
          <w:rFonts w:asciiTheme="majorEastAsia" w:eastAsiaTheme="majorEastAsia" w:hAnsiTheme="majorEastAsia"/>
          <w:spacing w:val="19"/>
          <w:w w:val="96"/>
          <w:lang w:eastAsia="zh-CN"/>
        </w:rPr>
        <w:t>3</w:t>
      </w:r>
      <w:r>
        <w:rPr>
          <w:rFonts w:asciiTheme="majorEastAsia" w:eastAsiaTheme="majorEastAsia" w:hAnsiTheme="majorEastAsia" w:hint="eastAsia"/>
          <w:spacing w:val="19"/>
          <w:w w:val="96"/>
          <w:lang w:eastAsia="zh-CN"/>
        </w:rPr>
        <w:t>、</w:t>
      </w:r>
      <w:r w:rsidR="00305AC6" w:rsidRPr="000B1674">
        <w:rPr>
          <w:rFonts w:asciiTheme="majorEastAsia" w:eastAsiaTheme="majorEastAsia" w:hAnsiTheme="majorEastAsia"/>
          <w:spacing w:val="19"/>
          <w:w w:val="96"/>
          <w:lang w:eastAsia="zh-CN"/>
        </w:rPr>
        <w:t>组织出版优秀作品集，促进成果交流和推广；</w:t>
      </w:r>
    </w:p>
    <w:p w:rsidR="00000ADB" w:rsidRPr="000B1674" w:rsidRDefault="00C10DB9" w:rsidP="00C10DB9">
      <w:pPr>
        <w:spacing w:before="4" w:line="324" w:lineRule="auto"/>
        <w:ind w:left="282" w:right="182" w:firstLine="453"/>
        <w:jc w:val="both"/>
        <w:rPr>
          <w:rFonts w:asciiTheme="majorEastAsia" w:eastAsiaTheme="majorEastAsia" w:hAnsiTheme="majorEastAsia"/>
          <w:spacing w:val="19"/>
          <w:w w:val="96"/>
          <w:lang w:eastAsia="zh-CN"/>
        </w:rPr>
      </w:pPr>
      <w:r>
        <w:rPr>
          <w:rFonts w:asciiTheme="majorEastAsia" w:eastAsiaTheme="majorEastAsia" w:hAnsiTheme="majorEastAsia"/>
          <w:spacing w:val="19"/>
          <w:w w:val="96"/>
          <w:lang w:eastAsia="zh-CN"/>
        </w:rPr>
        <w:t>4</w:t>
      </w:r>
      <w:r>
        <w:rPr>
          <w:rFonts w:asciiTheme="majorEastAsia" w:eastAsiaTheme="majorEastAsia" w:hAnsiTheme="majorEastAsia" w:hint="eastAsia"/>
          <w:spacing w:val="19"/>
          <w:w w:val="96"/>
          <w:lang w:eastAsia="zh-CN"/>
        </w:rPr>
        <w:t>、</w:t>
      </w:r>
      <w:r w:rsidR="00305AC6" w:rsidRPr="000B1674">
        <w:rPr>
          <w:rFonts w:asciiTheme="majorEastAsia" w:eastAsiaTheme="majorEastAsia" w:hAnsiTheme="majorEastAsia"/>
          <w:spacing w:val="19"/>
          <w:w w:val="96"/>
          <w:lang w:eastAsia="zh-CN"/>
        </w:rPr>
        <w:t>寻求社会企业等经费资助。</w:t>
      </w:r>
    </w:p>
    <w:p w:rsidR="00000ADB" w:rsidRPr="00681519" w:rsidRDefault="00305AC6" w:rsidP="00681519">
      <w:pPr>
        <w:spacing w:before="35"/>
        <w:ind w:right="1486"/>
        <w:jc w:val="center"/>
        <w:rPr>
          <w:rFonts w:asciiTheme="majorEastAsia" w:eastAsiaTheme="majorEastAsia" w:hAnsiTheme="majorEastAsia"/>
          <w:b/>
          <w:sz w:val="29"/>
          <w:lang w:eastAsia="zh-CN"/>
        </w:rPr>
      </w:pPr>
      <w:r w:rsidRPr="00681519">
        <w:rPr>
          <w:rFonts w:asciiTheme="majorEastAsia" w:eastAsiaTheme="majorEastAsia" w:hAnsiTheme="majorEastAsia"/>
          <w:b/>
          <w:sz w:val="29"/>
          <w:lang w:eastAsia="zh-CN"/>
        </w:rPr>
        <w:t>第三章</w:t>
      </w:r>
      <w:r w:rsidR="00B713F2" w:rsidRPr="00681519">
        <w:rPr>
          <w:rFonts w:asciiTheme="majorEastAsia" w:eastAsiaTheme="majorEastAsia" w:hAnsiTheme="majorEastAsia" w:hint="eastAsia"/>
          <w:b/>
          <w:sz w:val="29"/>
          <w:lang w:eastAsia="zh-CN"/>
        </w:rPr>
        <w:t xml:space="preserve"> </w:t>
      </w:r>
      <w:r w:rsidRPr="00681519">
        <w:rPr>
          <w:rFonts w:asciiTheme="majorEastAsia" w:eastAsiaTheme="majorEastAsia" w:hAnsiTheme="majorEastAsia"/>
          <w:b/>
          <w:sz w:val="29"/>
          <w:lang w:eastAsia="zh-CN"/>
        </w:rPr>
        <w:t>参赛与经费</w:t>
      </w:r>
    </w:p>
    <w:p w:rsidR="00000ADB" w:rsidRPr="000B1674" w:rsidRDefault="00305AC6" w:rsidP="00C10DB9">
      <w:pPr>
        <w:spacing w:before="129" w:line="316" w:lineRule="auto"/>
        <w:ind w:left="296" w:right="1848" w:firstLineChars="200" w:firstLine="457"/>
        <w:jc w:val="both"/>
        <w:rPr>
          <w:rFonts w:asciiTheme="majorEastAsia" w:eastAsiaTheme="majorEastAsia" w:hAnsiTheme="majorEastAsia"/>
          <w:spacing w:val="19"/>
          <w:w w:val="96"/>
          <w:lang w:eastAsia="zh-CN"/>
        </w:rPr>
      </w:pPr>
      <w:r w:rsidRPr="000B1674">
        <w:rPr>
          <w:rFonts w:asciiTheme="majorEastAsia" w:eastAsiaTheme="majorEastAsia" w:hAnsiTheme="majorEastAsia"/>
          <w:spacing w:val="19"/>
          <w:w w:val="96"/>
          <w:lang w:eastAsia="zh-CN"/>
        </w:rPr>
        <w:t>第十二条</w:t>
      </w:r>
      <w:r w:rsidR="00B713F2">
        <w:rPr>
          <w:rFonts w:asciiTheme="majorEastAsia" w:eastAsiaTheme="majorEastAsia" w:hAnsiTheme="majorEastAsia" w:hint="eastAsia"/>
          <w:spacing w:val="19"/>
          <w:w w:val="96"/>
          <w:lang w:eastAsia="zh-CN"/>
        </w:rPr>
        <w:t xml:space="preserve"> </w:t>
      </w:r>
      <w:r w:rsidRPr="000B1674">
        <w:rPr>
          <w:rFonts w:asciiTheme="majorEastAsia" w:eastAsiaTheme="majorEastAsia" w:hAnsiTheme="majorEastAsia"/>
          <w:spacing w:val="19"/>
          <w:w w:val="96"/>
          <w:lang w:eastAsia="zh-CN"/>
        </w:rPr>
        <w:t>竞赛由参赛学生组成参赛队伍报名参加。参赛队伍以高校为单位组织报名，每位参赛者只允许参加一个参赛队，每个参赛队限报一件参赛作品。参赛学生须为正式注册的全日制在校大学生（含境外高校，包括高职高专生、本科生和研究生）。指导团队应为高校教师、企业技术人员。</w:t>
      </w:r>
    </w:p>
    <w:p w:rsidR="00000ADB" w:rsidRPr="000B1674" w:rsidRDefault="00305AC6" w:rsidP="00C10DB9">
      <w:pPr>
        <w:spacing w:before="129" w:line="316" w:lineRule="auto"/>
        <w:ind w:left="296" w:right="1848" w:firstLineChars="200" w:firstLine="457"/>
        <w:jc w:val="both"/>
        <w:rPr>
          <w:rFonts w:asciiTheme="majorEastAsia" w:eastAsiaTheme="majorEastAsia" w:hAnsiTheme="majorEastAsia"/>
          <w:spacing w:val="19"/>
          <w:w w:val="96"/>
          <w:lang w:eastAsia="zh-CN"/>
        </w:rPr>
        <w:sectPr w:rsidR="00000ADB" w:rsidRPr="000B1674">
          <w:pgSz w:w="11920" w:h="16840"/>
          <w:pgMar w:top="1600" w:right="0" w:bottom="280" w:left="1680" w:header="720" w:footer="720" w:gutter="0"/>
          <w:cols w:space="720"/>
        </w:sectPr>
      </w:pPr>
      <w:r w:rsidRPr="000B1674">
        <w:rPr>
          <w:rFonts w:asciiTheme="majorEastAsia" w:eastAsiaTheme="majorEastAsia" w:hAnsiTheme="majorEastAsia"/>
          <w:spacing w:val="19"/>
          <w:w w:val="96"/>
          <w:lang w:eastAsia="zh-CN"/>
        </w:rPr>
        <w:t>第十三条竞赛围绕工业化建筑的方窠设计、施工建造、运维管理等制定赛题,</w:t>
      </w:r>
    </w:p>
    <w:p w:rsidR="00000ADB" w:rsidRPr="000B1674" w:rsidRDefault="00305AC6" w:rsidP="00305AC6">
      <w:pPr>
        <w:spacing w:before="129" w:line="317" w:lineRule="auto"/>
        <w:ind w:left="295" w:right="1281" w:firstLineChars="200" w:firstLine="457"/>
        <w:jc w:val="both"/>
        <w:rPr>
          <w:rFonts w:asciiTheme="majorEastAsia" w:eastAsiaTheme="majorEastAsia" w:hAnsiTheme="majorEastAsia"/>
          <w:spacing w:val="19"/>
          <w:w w:val="96"/>
          <w:lang w:eastAsia="zh-CN"/>
        </w:rPr>
      </w:pPr>
      <w:r w:rsidRPr="000B1674">
        <w:rPr>
          <w:rFonts w:asciiTheme="majorEastAsia" w:eastAsiaTheme="majorEastAsia" w:hAnsiTheme="majorEastAsia"/>
          <w:spacing w:val="19"/>
          <w:w w:val="96"/>
          <w:lang w:eastAsia="zh-CN"/>
        </w:rPr>
        <w:lastRenderedPageBreak/>
        <w:t>可设置若干卷赛组别。参赛队的作品可以方案本册、论文报告、 分析计算与实物模型等方式呈现。鼓励</w:t>
      </w:r>
      <w:r w:rsidR="00B713F2">
        <w:rPr>
          <w:rFonts w:asciiTheme="majorEastAsia" w:eastAsiaTheme="majorEastAsia" w:hAnsiTheme="majorEastAsia" w:hint="eastAsia"/>
          <w:spacing w:val="19"/>
          <w:w w:val="96"/>
          <w:lang w:eastAsia="zh-CN"/>
        </w:rPr>
        <w:t>参</w:t>
      </w:r>
      <w:r w:rsidRPr="000B1674">
        <w:rPr>
          <w:rFonts w:asciiTheme="majorEastAsia" w:eastAsiaTheme="majorEastAsia" w:hAnsiTheme="majorEastAsia"/>
          <w:spacing w:val="19"/>
          <w:w w:val="96"/>
          <w:lang w:eastAsia="zh-CN"/>
        </w:rPr>
        <w:t>赛队结合课程设计和毕业设计、学年论文和学位论文等相关活动做好参赛准备。</w:t>
      </w:r>
    </w:p>
    <w:p w:rsidR="00000ADB" w:rsidRPr="000B1674" w:rsidRDefault="00305AC6" w:rsidP="00C10DB9">
      <w:pPr>
        <w:spacing w:before="129" w:line="316" w:lineRule="auto"/>
        <w:ind w:left="296" w:right="1848" w:firstLineChars="200" w:firstLine="457"/>
        <w:jc w:val="both"/>
        <w:rPr>
          <w:rFonts w:asciiTheme="majorEastAsia" w:eastAsiaTheme="majorEastAsia" w:hAnsiTheme="majorEastAsia"/>
          <w:spacing w:val="19"/>
          <w:w w:val="96"/>
          <w:lang w:eastAsia="zh-CN"/>
        </w:rPr>
      </w:pPr>
      <w:r w:rsidRPr="000B1674">
        <w:rPr>
          <w:rFonts w:asciiTheme="majorEastAsia" w:eastAsiaTheme="majorEastAsia" w:hAnsiTheme="majorEastAsia"/>
          <w:spacing w:val="19"/>
          <w:w w:val="96"/>
          <w:lang w:eastAsia="zh-CN"/>
        </w:rPr>
        <w:t>第十四条</w:t>
      </w:r>
      <w:r w:rsidR="00B713F2">
        <w:rPr>
          <w:rFonts w:asciiTheme="majorEastAsia" w:eastAsiaTheme="majorEastAsia" w:hAnsiTheme="majorEastAsia" w:hint="eastAsia"/>
          <w:spacing w:val="19"/>
          <w:w w:val="96"/>
          <w:lang w:eastAsia="zh-CN"/>
        </w:rPr>
        <w:t xml:space="preserve"> </w:t>
      </w:r>
      <w:r w:rsidRPr="000B1674">
        <w:rPr>
          <w:rFonts w:asciiTheme="majorEastAsia" w:eastAsiaTheme="majorEastAsia" w:hAnsiTheme="majorEastAsia"/>
          <w:spacing w:val="19"/>
          <w:w w:val="96"/>
          <w:lang w:eastAsia="zh-CN"/>
        </w:rPr>
        <w:t>竞赛经费应专款专用，用于竞赛所需开支。</w:t>
      </w:r>
    </w:p>
    <w:p w:rsidR="00000ADB" w:rsidRPr="00681519" w:rsidRDefault="00305AC6" w:rsidP="00681519">
      <w:pPr>
        <w:spacing w:before="35"/>
        <w:ind w:left="1523" w:right="1486"/>
        <w:jc w:val="center"/>
        <w:rPr>
          <w:rFonts w:asciiTheme="majorEastAsia" w:eastAsiaTheme="majorEastAsia" w:hAnsiTheme="majorEastAsia"/>
          <w:b/>
          <w:sz w:val="29"/>
          <w:lang w:eastAsia="zh-CN"/>
        </w:rPr>
      </w:pPr>
      <w:r w:rsidRPr="00681519">
        <w:rPr>
          <w:rFonts w:asciiTheme="majorEastAsia" w:eastAsiaTheme="majorEastAsia" w:hAnsiTheme="majorEastAsia"/>
          <w:b/>
          <w:sz w:val="29"/>
          <w:lang w:eastAsia="zh-CN"/>
        </w:rPr>
        <w:t>第四章</w:t>
      </w:r>
      <w:r w:rsidR="00681519">
        <w:rPr>
          <w:rFonts w:asciiTheme="majorEastAsia" w:eastAsiaTheme="majorEastAsia" w:hAnsiTheme="majorEastAsia" w:hint="eastAsia"/>
          <w:b/>
          <w:sz w:val="29"/>
          <w:lang w:eastAsia="zh-CN"/>
        </w:rPr>
        <w:t xml:space="preserve"> </w:t>
      </w:r>
      <w:r w:rsidRPr="00681519">
        <w:rPr>
          <w:rFonts w:asciiTheme="majorEastAsia" w:eastAsiaTheme="majorEastAsia" w:hAnsiTheme="majorEastAsia"/>
          <w:b/>
          <w:sz w:val="29"/>
          <w:lang w:eastAsia="zh-CN"/>
        </w:rPr>
        <w:t>奖项设置</w:t>
      </w:r>
    </w:p>
    <w:p w:rsidR="00000ADB" w:rsidRPr="000B1674" w:rsidRDefault="00305AC6" w:rsidP="00C10DB9">
      <w:pPr>
        <w:pStyle w:val="2"/>
        <w:adjustRightInd w:val="0"/>
        <w:spacing w:before="87"/>
        <w:ind w:left="0" w:firstLineChars="200" w:firstLine="457"/>
        <w:rPr>
          <w:rFonts w:asciiTheme="majorEastAsia" w:eastAsiaTheme="majorEastAsia" w:hAnsiTheme="majorEastAsia"/>
          <w:spacing w:val="19"/>
          <w:w w:val="96"/>
          <w:sz w:val="22"/>
          <w:szCs w:val="22"/>
          <w:lang w:eastAsia="zh-CN"/>
        </w:rPr>
      </w:pPr>
      <w:r w:rsidRPr="000B1674">
        <w:rPr>
          <w:rFonts w:asciiTheme="majorEastAsia" w:eastAsiaTheme="majorEastAsia" w:hAnsiTheme="majorEastAsia"/>
          <w:spacing w:val="19"/>
          <w:w w:val="96"/>
          <w:sz w:val="22"/>
          <w:szCs w:val="22"/>
          <w:lang w:eastAsia="zh-CN"/>
        </w:rPr>
        <w:t>第十五条</w:t>
      </w:r>
      <w:r w:rsidR="00B713F2">
        <w:rPr>
          <w:rFonts w:asciiTheme="majorEastAsia" w:eastAsiaTheme="majorEastAsia" w:hAnsiTheme="majorEastAsia" w:hint="eastAsia"/>
          <w:spacing w:val="19"/>
          <w:w w:val="96"/>
          <w:sz w:val="22"/>
          <w:szCs w:val="22"/>
          <w:lang w:eastAsia="zh-CN"/>
        </w:rPr>
        <w:t xml:space="preserve"> </w:t>
      </w:r>
      <w:r w:rsidRPr="000B1674">
        <w:rPr>
          <w:rFonts w:asciiTheme="majorEastAsia" w:eastAsiaTheme="majorEastAsia" w:hAnsiTheme="majorEastAsia"/>
          <w:spacing w:val="19"/>
          <w:w w:val="96"/>
          <w:sz w:val="22"/>
          <w:szCs w:val="22"/>
          <w:lang w:eastAsia="zh-CN"/>
        </w:rPr>
        <w:t>竞赛设立等级奖等栢关奖项。</w:t>
      </w:r>
    </w:p>
    <w:p w:rsidR="00000ADB" w:rsidRPr="000B1674" w:rsidRDefault="00305AC6" w:rsidP="00C10DB9">
      <w:pPr>
        <w:adjustRightInd w:val="0"/>
        <w:spacing w:before="78"/>
        <w:ind w:firstLineChars="200" w:firstLine="457"/>
        <w:rPr>
          <w:rFonts w:asciiTheme="majorEastAsia" w:eastAsiaTheme="majorEastAsia" w:hAnsiTheme="majorEastAsia"/>
          <w:spacing w:val="19"/>
          <w:w w:val="96"/>
          <w:lang w:eastAsia="zh-CN"/>
        </w:rPr>
      </w:pPr>
      <w:r w:rsidRPr="000B1674">
        <w:rPr>
          <w:rFonts w:asciiTheme="majorEastAsia" w:eastAsiaTheme="majorEastAsia" w:hAnsiTheme="majorEastAsia"/>
          <w:spacing w:val="19"/>
          <w:w w:val="96"/>
          <w:lang w:eastAsia="zh-CN"/>
        </w:rPr>
        <w:t>第十六条</w:t>
      </w:r>
      <w:r w:rsidR="00B713F2">
        <w:rPr>
          <w:rFonts w:asciiTheme="majorEastAsia" w:eastAsiaTheme="majorEastAsia" w:hAnsiTheme="majorEastAsia" w:hint="eastAsia"/>
          <w:spacing w:val="19"/>
          <w:w w:val="96"/>
          <w:lang w:eastAsia="zh-CN"/>
        </w:rPr>
        <w:t xml:space="preserve"> </w:t>
      </w:r>
      <w:r w:rsidRPr="000B1674">
        <w:rPr>
          <w:rFonts w:asciiTheme="majorEastAsia" w:eastAsiaTheme="majorEastAsia" w:hAnsiTheme="majorEastAsia"/>
          <w:spacing w:val="19"/>
          <w:w w:val="96"/>
          <w:lang w:eastAsia="zh-CN"/>
        </w:rPr>
        <w:t>获奖名单，经专家委员会评审后在竞赛官网上公示。</w:t>
      </w:r>
    </w:p>
    <w:p w:rsidR="00000ADB" w:rsidRPr="00681519" w:rsidRDefault="00305AC6" w:rsidP="00681519">
      <w:pPr>
        <w:spacing w:before="35"/>
        <w:ind w:left="1523" w:right="1486"/>
        <w:jc w:val="center"/>
        <w:rPr>
          <w:rFonts w:asciiTheme="majorEastAsia" w:eastAsiaTheme="majorEastAsia" w:hAnsiTheme="majorEastAsia"/>
          <w:b/>
          <w:sz w:val="29"/>
          <w:lang w:eastAsia="zh-CN"/>
        </w:rPr>
      </w:pPr>
      <w:r w:rsidRPr="00681519">
        <w:rPr>
          <w:rFonts w:asciiTheme="majorEastAsia" w:eastAsiaTheme="majorEastAsia" w:hAnsiTheme="majorEastAsia"/>
          <w:b/>
          <w:sz w:val="29"/>
          <w:lang w:eastAsia="zh-CN"/>
        </w:rPr>
        <w:t>第五章</w:t>
      </w:r>
      <w:r w:rsidR="00681519">
        <w:rPr>
          <w:rFonts w:asciiTheme="majorEastAsia" w:eastAsiaTheme="majorEastAsia" w:hAnsiTheme="majorEastAsia" w:hint="eastAsia"/>
          <w:b/>
          <w:sz w:val="29"/>
          <w:lang w:eastAsia="zh-CN"/>
        </w:rPr>
        <w:t xml:space="preserve"> </w:t>
      </w:r>
      <w:r w:rsidRPr="00681519">
        <w:rPr>
          <w:rFonts w:asciiTheme="majorEastAsia" w:eastAsiaTheme="majorEastAsia" w:hAnsiTheme="majorEastAsia"/>
          <w:b/>
          <w:sz w:val="29"/>
          <w:lang w:eastAsia="zh-CN"/>
        </w:rPr>
        <w:t>知识产权与学术交流</w:t>
      </w:r>
    </w:p>
    <w:p w:rsidR="00000ADB" w:rsidRPr="000B1674" w:rsidRDefault="00305AC6" w:rsidP="00C10DB9">
      <w:pPr>
        <w:pStyle w:val="2"/>
        <w:adjustRightInd w:val="0"/>
        <w:spacing w:before="111"/>
        <w:ind w:left="0" w:firstLineChars="200" w:firstLine="457"/>
        <w:rPr>
          <w:rFonts w:asciiTheme="majorEastAsia" w:eastAsiaTheme="majorEastAsia" w:hAnsiTheme="majorEastAsia"/>
          <w:spacing w:val="19"/>
          <w:w w:val="96"/>
          <w:sz w:val="22"/>
          <w:szCs w:val="22"/>
          <w:lang w:eastAsia="zh-CN"/>
        </w:rPr>
      </w:pPr>
      <w:r w:rsidRPr="000B1674">
        <w:rPr>
          <w:rFonts w:asciiTheme="majorEastAsia" w:eastAsiaTheme="majorEastAsia" w:hAnsiTheme="majorEastAsia"/>
          <w:spacing w:val="19"/>
          <w:w w:val="96"/>
          <w:sz w:val="22"/>
          <w:szCs w:val="22"/>
          <w:lang w:eastAsia="zh-CN"/>
        </w:rPr>
        <w:t>第十七条</w:t>
      </w:r>
      <w:r w:rsidR="00B36EDE">
        <w:rPr>
          <w:rFonts w:asciiTheme="majorEastAsia" w:eastAsiaTheme="majorEastAsia" w:hAnsiTheme="majorEastAsia" w:hint="eastAsia"/>
          <w:spacing w:val="19"/>
          <w:w w:val="96"/>
          <w:sz w:val="22"/>
          <w:szCs w:val="22"/>
          <w:lang w:eastAsia="zh-CN"/>
        </w:rPr>
        <w:t xml:space="preserve"> </w:t>
      </w:r>
      <w:r w:rsidRPr="000B1674">
        <w:rPr>
          <w:rFonts w:asciiTheme="majorEastAsia" w:eastAsiaTheme="majorEastAsia" w:hAnsiTheme="majorEastAsia"/>
          <w:spacing w:val="19"/>
          <w:w w:val="96"/>
          <w:sz w:val="22"/>
          <w:szCs w:val="22"/>
          <w:lang w:eastAsia="zh-CN"/>
        </w:rPr>
        <w:t>参赛单位拥有实物模型所有权，参赛单位对作品成果拥有知识产权。</w:t>
      </w:r>
    </w:p>
    <w:p w:rsidR="00000ADB" w:rsidRPr="000B1674" w:rsidRDefault="00305AC6" w:rsidP="00C10DB9">
      <w:pPr>
        <w:pStyle w:val="a3"/>
        <w:adjustRightInd w:val="0"/>
        <w:spacing w:before="63"/>
        <w:ind w:firstLineChars="200" w:firstLine="457"/>
        <w:rPr>
          <w:rFonts w:asciiTheme="majorEastAsia" w:eastAsiaTheme="majorEastAsia" w:hAnsiTheme="majorEastAsia"/>
          <w:spacing w:val="19"/>
          <w:w w:val="96"/>
          <w:lang w:eastAsia="zh-CN"/>
        </w:rPr>
      </w:pPr>
      <w:r w:rsidRPr="000B1674">
        <w:rPr>
          <w:rFonts w:asciiTheme="majorEastAsia" w:eastAsiaTheme="majorEastAsia" w:hAnsiTheme="majorEastAsia"/>
          <w:spacing w:val="19"/>
          <w:w w:val="96"/>
          <w:lang w:eastAsia="zh-CN"/>
        </w:rPr>
        <w:t>第十八条</w:t>
      </w:r>
      <w:r w:rsidR="00B36EDE">
        <w:rPr>
          <w:rFonts w:asciiTheme="majorEastAsia" w:eastAsiaTheme="majorEastAsia" w:hAnsiTheme="majorEastAsia" w:hint="eastAsia"/>
          <w:spacing w:val="19"/>
          <w:w w:val="96"/>
          <w:lang w:eastAsia="zh-CN"/>
        </w:rPr>
        <w:t xml:space="preserve"> </w:t>
      </w:r>
      <w:r w:rsidRPr="000B1674">
        <w:rPr>
          <w:rFonts w:asciiTheme="majorEastAsia" w:eastAsiaTheme="majorEastAsia" w:hAnsiTheme="majorEastAsia"/>
          <w:spacing w:val="19"/>
          <w:w w:val="96"/>
          <w:lang w:eastAsia="zh-CN"/>
        </w:rPr>
        <w:t>竞赛组委会拥有参赛作品出版权和专家评语使用权，以及获奖作品成果转让的优先权。</w:t>
      </w:r>
    </w:p>
    <w:p w:rsidR="00000ADB" w:rsidRPr="000B1674" w:rsidRDefault="00305AC6" w:rsidP="00C10DB9">
      <w:pPr>
        <w:adjustRightInd w:val="0"/>
        <w:spacing w:before="112"/>
        <w:ind w:firstLineChars="200" w:firstLine="457"/>
        <w:rPr>
          <w:rFonts w:asciiTheme="majorEastAsia" w:eastAsiaTheme="majorEastAsia" w:hAnsiTheme="majorEastAsia"/>
          <w:spacing w:val="19"/>
          <w:w w:val="96"/>
          <w:lang w:eastAsia="zh-CN"/>
        </w:rPr>
      </w:pPr>
      <w:r w:rsidRPr="000B1674">
        <w:rPr>
          <w:rFonts w:asciiTheme="majorEastAsia" w:eastAsiaTheme="majorEastAsia" w:hAnsiTheme="majorEastAsia"/>
          <w:spacing w:val="19"/>
          <w:w w:val="96"/>
          <w:lang w:eastAsia="zh-CN"/>
        </w:rPr>
        <w:t>第十九条</w:t>
      </w:r>
      <w:r w:rsidR="00B36EDE">
        <w:rPr>
          <w:rFonts w:asciiTheme="majorEastAsia" w:eastAsiaTheme="majorEastAsia" w:hAnsiTheme="majorEastAsia" w:hint="eastAsia"/>
          <w:spacing w:val="19"/>
          <w:w w:val="96"/>
          <w:lang w:eastAsia="zh-CN"/>
        </w:rPr>
        <w:t xml:space="preserve"> </w:t>
      </w:r>
      <w:r w:rsidRPr="000B1674">
        <w:rPr>
          <w:rFonts w:asciiTheme="majorEastAsia" w:eastAsiaTheme="majorEastAsia" w:hAnsiTheme="majorEastAsia"/>
          <w:spacing w:val="19"/>
          <w:w w:val="96"/>
          <w:lang w:eastAsia="zh-CN"/>
        </w:rPr>
        <w:t>参赛作品可在比赛现场及组委会认定的场所展示，供专家评审、师生</w:t>
      </w:r>
      <w:r w:rsidR="00B36EDE">
        <w:rPr>
          <w:rFonts w:asciiTheme="majorEastAsia" w:eastAsiaTheme="majorEastAsia" w:hAnsiTheme="majorEastAsia" w:hint="eastAsia"/>
          <w:spacing w:val="19"/>
          <w:w w:val="96"/>
          <w:lang w:eastAsia="zh-CN"/>
        </w:rPr>
        <w:t>及</w:t>
      </w:r>
      <w:r w:rsidRPr="000B1674">
        <w:rPr>
          <w:rFonts w:asciiTheme="majorEastAsia" w:eastAsiaTheme="majorEastAsia" w:hAnsiTheme="majorEastAsia"/>
          <w:spacing w:val="19"/>
          <w:w w:val="96"/>
          <w:lang w:eastAsia="zh-CN"/>
        </w:rPr>
        <w:t>同行观摩交流。</w:t>
      </w:r>
    </w:p>
    <w:p w:rsidR="00000ADB" w:rsidRPr="000B1674" w:rsidRDefault="00305AC6" w:rsidP="00C10DB9">
      <w:pPr>
        <w:pStyle w:val="a3"/>
        <w:adjustRightInd w:val="0"/>
        <w:spacing w:before="130"/>
        <w:ind w:firstLineChars="200" w:firstLine="457"/>
        <w:rPr>
          <w:rFonts w:asciiTheme="majorEastAsia" w:eastAsiaTheme="majorEastAsia" w:hAnsiTheme="majorEastAsia"/>
          <w:spacing w:val="19"/>
          <w:w w:val="96"/>
          <w:lang w:eastAsia="zh-CN"/>
        </w:rPr>
      </w:pPr>
      <w:r w:rsidRPr="000B1674">
        <w:rPr>
          <w:rFonts w:asciiTheme="majorEastAsia" w:eastAsiaTheme="majorEastAsia" w:hAnsiTheme="majorEastAsia"/>
          <w:spacing w:val="19"/>
          <w:w w:val="96"/>
          <w:lang w:eastAsia="zh-CN"/>
        </w:rPr>
        <w:t>第二十条</w:t>
      </w:r>
      <w:r w:rsidR="00B36EDE">
        <w:rPr>
          <w:rFonts w:asciiTheme="majorEastAsia" w:eastAsiaTheme="majorEastAsia" w:hAnsiTheme="majorEastAsia" w:hint="eastAsia"/>
          <w:spacing w:val="19"/>
          <w:w w:val="96"/>
          <w:lang w:eastAsia="zh-CN"/>
        </w:rPr>
        <w:t xml:space="preserve"> </w:t>
      </w:r>
      <w:r w:rsidRPr="000B1674">
        <w:rPr>
          <w:rFonts w:asciiTheme="majorEastAsia" w:eastAsiaTheme="majorEastAsia" w:hAnsiTheme="majorEastAsia"/>
          <w:spacing w:val="19"/>
          <w:w w:val="96"/>
          <w:lang w:eastAsia="zh-CN"/>
        </w:rPr>
        <w:t>竞赛期间组委会可组织学术交流活动，如举办论坛、</w:t>
      </w:r>
      <w:r w:rsidR="00B36EDE">
        <w:rPr>
          <w:rFonts w:asciiTheme="majorEastAsia" w:eastAsiaTheme="majorEastAsia" w:hAnsiTheme="majorEastAsia" w:hint="eastAsia"/>
          <w:spacing w:val="19"/>
          <w:w w:val="96"/>
          <w:lang w:eastAsia="zh-CN"/>
        </w:rPr>
        <w:t>学术</w:t>
      </w:r>
      <w:r w:rsidRPr="000B1674">
        <w:rPr>
          <w:rFonts w:asciiTheme="majorEastAsia" w:eastAsiaTheme="majorEastAsia" w:hAnsiTheme="majorEastAsia"/>
          <w:spacing w:val="19"/>
          <w:w w:val="96"/>
          <w:lang w:eastAsia="zh-CN"/>
        </w:rPr>
        <w:t>报告、专题讲座、各级各类工程技术中心或重点实验室参观等。</w:t>
      </w:r>
    </w:p>
    <w:p w:rsidR="00000ADB" w:rsidRPr="000B1674" w:rsidRDefault="00000ADB">
      <w:pPr>
        <w:pStyle w:val="a3"/>
        <w:spacing w:before="4"/>
        <w:rPr>
          <w:rFonts w:asciiTheme="majorEastAsia" w:eastAsiaTheme="majorEastAsia" w:hAnsiTheme="majorEastAsia"/>
          <w:spacing w:val="19"/>
          <w:w w:val="96"/>
          <w:lang w:eastAsia="zh-CN"/>
        </w:rPr>
      </w:pPr>
    </w:p>
    <w:p w:rsidR="00000ADB" w:rsidRPr="00681519" w:rsidRDefault="00305AC6" w:rsidP="00681519">
      <w:pPr>
        <w:spacing w:before="35"/>
        <w:ind w:left="1523" w:right="1486"/>
        <w:jc w:val="center"/>
        <w:rPr>
          <w:rFonts w:asciiTheme="majorEastAsia" w:eastAsiaTheme="majorEastAsia" w:hAnsiTheme="majorEastAsia"/>
          <w:b/>
          <w:sz w:val="29"/>
          <w:lang w:eastAsia="zh-CN"/>
        </w:rPr>
      </w:pPr>
      <w:r w:rsidRPr="00681519">
        <w:rPr>
          <w:rFonts w:asciiTheme="majorEastAsia" w:eastAsiaTheme="majorEastAsia" w:hAnsiTheme="majorEastAsia"/>
          <w:b/>
          <w:sz w:val="29"/>
          <w:lang w:eastAsia="zh-CN"/>
        </w:rPr>
        <w:t xml:space="preserve">第 六 </w:t>
      </w:r>
      <w:r w:rsidR="000B1674" w:rsidRPr="00681519">
        <w:rPr>
          <w:rFonts w:asciiTheme="majorEastAsia" w:eastAsiaTheme="majorEastAsia" w:hAnsiTheme="majorEastAsia"/>
          <w:b/>
          <w:sz w:val="29"/>
          <w:lang w:eastAsia="zh-CN"/>
        </w:rPr>
        <w:t>章</w:t>
      </w:r>
      <w:r w:rsidRPr="00681519">
        <w:rPr>
          <w:rFonts w:asciiTheme="majorEastAsia" w:eastAsiaTheme="majorEastAsia" w:hAnsiTheme="majorEastAsia"/>
          <w:b/>
          <w:sz w:val="29"/>
          <w:lang w:eastAsia="zh-CN"/>
        </w:rPr>
        <w:t xml:space="preserve"> </w:t>
      </w:r>
      <w:r w:rsidR="00681519">
        <w:rPr>
          <w:rFonts w:asciiTheme="majorEastAsia" w:eastAsiaTheme="majorEastAsia" w:hAnsiTheme="majorEastAsia"/>
          <w:b/>
          <w:sz w:val="29"/>
          <w:lang w:eastAsia="zh-CN"/>
        </w:rPr>
        <w:t xml:space="preserve"> </w:t>
      </w:r>
      <w:r w:rsidRPr="00681519">
        <w:rPr>
          <w:rFonts w:asciiTheme="majorEastAsia" w:eastAsiaTheme="majorEastAsia" w:hAnsiTheme="majorEastAsia"/>
          <w:b/>
          <w:sz w:val="29"/>
          <w:lang w:eastAsia="zh-CN"/>
        </w:rPr>
        <w:t>附 则</w:t>
      </w:r>
    </w:p>
    <w:p w:rsidR="00000ADB" w:rsidRPr="000B1674" w:rsidRDefault="00305AC6" w:rsidP="00B713F2">
      <w:pPr>
        <w:spacing w:before="106" w:line="288" w:lineRule="auto"/>
        <w:ind w:left="278" w:right="282"/>
        <w:jc w:val="both"/>
        <w:rPr>
          <w:rFonts w:asciiTheme="majorEastAsia" w:eastAsiaTheme="majorEastAsia" w:hAnsiTheme="majorEastAsia"/>
          <w:spacing w:val="19"/>
          <w:w w:val="96"/>
          <w:lang w:eastAsia="zh-CN"/>
        </w:rPr>
      </w:pPr>
      <w:r w:rsidRPr="000B1674">
        <w:rPr>
          <w:rFonts w:asciiTheme="majorEastAsia" w:eastAsiaTheme="majorEastAsia" w:hAnsiTheme="majorEastAsia"/>
          <w:spacing w:val="19"/>
          <w:w w:val="96"/>
          <w:lang w:eastAsia="zh-CN"/>
        </w:rPr>
        <w:t>第二十一条本章程的制定与修订由秘书处提议，经秘书长单位审批后，由主办单位共同审定。竞赛章程由主办单位盖章后生效，并上报指导单位备案。解释杈归竞赛委员会秘书处。</w:t>
      </w:r>
    </w:p>
    <w:p w:rsidR="00000ADB" w:rsidRPr="000B1674" w:rsidRDefault="00000ADB">
      <w:pPr>
        <w:pStyle w:val="a3"/>
        <w:rPr>
          <w:rFonts w:asciiTheme="majorEastAsia" w:eastAsiaTheme="majorEastAsia" w:hAnsiTheme="majorEastAsia"/>
          <w:spacing w:val="19"/>
          <w:w w:val="96"/>
          <w:lang w:eastAsia="zh-CN"/>
        </w:rPr>
      </w:pPr>
    </w:p>
    <w:p w:rsidR="00000ADB" w:rsidRPr="000B1674" w:rsidRDefault="00000ADB">
      <w:pPr>
        <w:pStyle w:val="a3"/>
        <w:spacing w:before="5"/>
        <w:rPr>
          <w:rFonts w:asciiTheme="majorEastAsia" w:eastAsiaTheme="majorEastAsia" w:hAnsiTheme="majorEastAsia"/>
          <w:spacing w:val="19"/>
          <w:w w:val="96"/>
          <w:lang w:eastAsia="zh-CN"/>
        </w:rPr>
      </w:pPr>
    </w:p>
    <w:p w:rsidR="00000ADB" w:rsidRPr="000B1674" w:rsidRDefault="00000ADB">
      <w:pPr>
        <w:rPr>
          <w:rFonts w:asciiTheme="majorEastAsia" w:eastAsiaTheme="majorEastAsia" w:hAnsiTheme="majorEastAsia"/>
          <w:spacing w:val="19"/>
          <w:w w:val="96"/>
          <w:lang w:eastAsia="zh-CN"/>
        </w:rPr>
        <w:sectPr w:rsidR="00000ADB" w:rsidRPr="000B1674">
          <w:pgSz w:w="11920" w:h="16840"/>
          <w:pgMar w:top="1600" w:right="1580" w:bottom="280" w:left="1680" w:header="720" w:footer="720" w:gutter="0"/>
          <w:cols w:space="720"/>
        </w:sectPr>
      </w:pPr>
    </w:p>
    <w:p w:rsidR="00000ADB" w:rsidRPr="00985B5D" w:rsidRDefault="00000ADB" w:rsidP="000B1674">
      <w:pPr>
        <w:tabs>
          <w:tab w:val="left" w:pos="6136"/>
        </w:tabs>
        <w:spacing w:before="40"/>
        <w:ind w:left="3314"/>
        <w:rPr>
          <w:rFonts w:asciiTheme="majorEastAsia" w:eastAsiaTheme="majorEastAsia" w:hAnsiTheme="majorEastAsia"/>
        </w:rPr>
      </w:pPr>
    </w:p>
    <w:sectPr w:rsidR="00000ADB" w:rsidRPr="00985B5D" w:rsidSect="000B1674">
      <w:type w:val="continuous"/>
      <w:pgSz w:w="11920" w:h="16840"/>
      <w:pgMar w:top="1600" w:right="1580" w:bottom="280" w:left="1680" w:header="720" w:footer="720" w:gutter="0"/>
      <w:cols w:num="2" w:space="720" w:equalWidth="0">
        <w:col w:w="7470" w:space="40"/>
        <w:col w:w="115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A29" w:rsidRDefault="00593A29" w:rsidP="00EA389B">
      <w:r>
        <w:separator/>
      </w:r>
    </w:p>
  </w:endnote>
  <w:endnote w:type="continuationSeparator" w:id="0">
    <w:p w:rsidR="00593A29" w:rsidRDefault="00593A29" w:rsidP="00EA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A29" w:rsidRDefault="00593A29" w:rsidP="00EA389B">
      <w:r>
        <w:separator/>
      </w:r>
    </w:p>
  </w:footnote>
  <w:footnote w:type="continuationSeparator" w:id="0">
    <w:p w:rsidR="00593A29" w:rsidRDefault="00593A29" w:rsidP="00EA3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7E4B"/>
    <w:multiLevelType w:val="hybridMultilevel"/>
    <w:tmpl w:val="A5F05B3E"/>
    <w:lvl w:ilvl="0" w:tplc="E34ED1A6">
      <w:start w:val="1"/>
      <w:numFmt w:val="decimal"/>
      <w:lvlText w:val="%1."/>
      <w:lvlJc w:val="left"/>
      <w:pPr>
        <w:ind w:left="1118" w:hanging="355"/>
      </w:pPr>
      <w:rPr>
        <w:rFonts w:hint="default"/>
        <w:spacing w:val="-1"/>
        <w:w w:val="87"/>
        <w:position w:val="1"/>
      </w:rPr>
    </w:lvl>
    <w:lvl w:ilvl="1" w:tplc="758A9470">
      <w:numFmt w:val="bullet"/>
      <w:lvlText w:val="•"/>
      <w:lvlJc w:val="left"/>
      <w:pPr>
        <w:ind w:left="2032" w:hanging="355"/>
      </w:pPr>
      <w:rPr>
        <w:rFonts w:hint="default"/>
      </w:rPr>
    </w:lvl>
    <w:lvl w:ilvl="2" w:tplc="FB3269EA">
      <w:numFmt w:val="bullet"/>
      <w:lvlText w:val="•"/>
      <w:lvlJc w:val="left"/>
      <w:pPr>
        <w:ind w:left="2944" w:hanging="355"/>
      </w:pPr>
      <w:rPr>
        <w:rFonts w:hint="default"/>
      </w:rPr>
    </w:lvl>
    <w:lvl w:ilvl="3" w:tplc="B0F8A930">
      <w:numFmt w:val="bullet"/>
      <w:lvlText w:val="•"/>
      <w:lvlJc w:val="left"/>
      <w:pPr>
        <w:ind w:left="3856" w:hanging="355"/>
      </w:pPr>
      <w:rPr>
        <w:rFonts w:hint="default"/>
      </w:rPr>
    </w:lvl>
    <w:lvl w:ilvl="4" w:tplc="27B00426">
      <w:numFmt w:val="bullet"/>
      <w:lvlText w:val="•"/>
      <w:lvlJc w:val="left"/>
      <w:pPr>
        <w:ind w:left="4768" w:hanging="355"/>
      </w:pPr>
      <w:rPr>
        <w:rFonts w:hint="default"/>
      </w:rPr>
    </w:lvl>
    <w:lvl w:ilvl="5" w:tplc="68A03D6A">
      <w:numFmt w:val="bullet"/>
      <w:lvlText w:val="•"/>
      <w:lvlJc w:val="left"/>
      <w:pPr>
        <w:ind w:left="5680" w:hanging="355"/>
      </w:pPr>
      <w:rPr>
        <w:rFonts w:hint="default"/>
      </w:rPr>
    </w:lvl>
    <w:lvl w:ilvl="6" w:tplc="98C2C9AA">
      <w:numFmt w:val="bullet"/>
      <w:lvlText w:val="•"/>
      <w:lvlJc w:val="left"/>
      <w:pPr>
        <w:ind w:left="6592" w:hanging="355"/>
      </w:pPr>
      <w:rPr>
        <w:rFonts w:hint="default"/>
      </w:rPr>
    </w:lvl>
    <w:lvl w:ilvl="7" w:tplc="F7484F80">
      <w:numFmt w:val="bullet"/>
      <w:lvlText w:val="•"/>
      <w:lvlJc w:val="left"/>
      <w:pPr>
        <w:ind w:left="7504" w:hanging="355"/>
      </w:pPr>
      <w:rPr>
        <w:rFonts w:hint="default"/>
      </w:rPr>
    </w:lvl>
    <w:lvl w:ilvl="8" w:tplc="639EF890">
      <w:numFmt w:val="bullet"/>
      <w:lvlText w:val="•"/>
      <w:lvlJc w:val="left"/>
      <w:pPr>
        <w:ind w:left="8416" w:hanging="355"/>
      </w:pPr>
      <w:rPr>
        <w:rFonts w:hint="default"/>
      </w:rPr>
    </w:lvl>
  </w:abstractNum>
  <w:abstractNum w:abstractNumId="1" w15:restartNumberingAfterBreak="0">
    <w:nsid w:val="22223CAD"/>
    <w:multiLevelType w:val="hybridMultilevel"/>
    <w:tmpl w:val="CFD0E874"/>
    <w:lvl w:ilvl="0" w:tplc="611E1B58">
      <w:start w:val="1"/>
      <w:numFmt w:val="decimal"/>
      <w:lvlText w:val="%1."/>
      <w:lvlJc w:val="left"/>
      <w:pPr>
        <w:ind w:left="1102" w:hanging="344"/>
      </w:pPr>
      <w:rPr>
        <w:rFonts w:hint="default"/>
        <w:spacing w:val="0"/>
        <w:w w:val="90"/>
        <w:position w:val="1"/>
      </w:rPr>
    </w:lvl>
    <w:lvl w:ilvl="1" w:tplc="7B363B74">
      <w:numFmt w:val="bullet"/>
      <w:lvlText w:val="•"/>
      <w:lvlJc w:val="left"/>
      <w:pPr>
        <w:ind w:left="2014" w:hanging="344"/>
      </w:pPr>
      <w:rPr>
        <w:rFonts w:hint="default"/>
      </w:rPr>
    </w:lvl>
    <w:lvl w:ilvl="2" w:tplc="348E7C9E">
      <w:numFmt w:val="bullet"/>
      <w:lvlText w:val="•"/>
      <w:lvlJc w:val="left"/>
      <w:pPr>
        <w:ind w:left="2928" w:hanging="344"/>
      </w:pPr>
      <w:rPr>
        <w:rFonts w:hint="default"/>
      </w:rPr>
    </w:lvl>
    <w:lvl w:ilvl="3" w:tplc="57C47DE6">
      <w:numFmt w:val="bullet"/>
      <w:lvlText w:val="•"/>
      <w:lvlJc w:val="left"/>
      <w:pPr>
        <w:ind w:left="3842" w:hanging="344"/>
      </w:pPr>
      <w:rPr>
        <w:rFonts w:hint="default"/>
      </w:rPr>
    </w:lvl>
    <w:lvl w:ilvl="4" w:tplc="455C5B74">
      <w:numFmt w:val="bullet"/>
      <w:lvlText w:val="•"/>
      <w:lvlJc w:val="left"/>
      <w:pPr>
        <w:ind w:left="4756" w:hanging="344"/>
      </w:pPr>
      <w:rPr>
        <w:rFonts w:hint="default"/>
      </w:rPr>
    </w:lvl>
    <w:lvl w:ilvl="5" w:tplc="D19AA196">
      <w:numFmt w:val="bullet"/>
      <w:lvlText w:val="•"/>
      <w:lvlJc w:val="left"/>
      <w:pPr>
        <w:ind w:left="5670" w:hanging="344"/>
      </w:pPr>
      <w:rPr>
        <w:rFonts w:hint="default"/>
      </w:rPr>
    </w:lvl>
    <w:lvl w:ilvl="6" w:tplc="8D124D22">
      <w:numFmt w:val="bullet"/>
      <w:lvlText w:val="•"/>
      <w:lvlJc w:val="left"/>
      <w:pPr>
        <w:ind w:left="6584" w:hanging="344"/>
      </w:pPr>
      <w:rPr>
        <w:rFonts w:hint="default"/>
      </w:rPr>
    </w:lvl>
    <w:lvl w:ilvl="7" w:tplc="63E48682">
      <w:numFmt w:val="bullet"/>
      <w:lvlText w:val="•"/>
      <w:lvlJc w:val="left"/>
      <w:pPr>
        <w:ind w:left="7498" w:hanging="344"/>
      </w:pPr>
      <w:rPr>
        <w:rFonts w:hint="default"/>
      </w:rPr>
    </w:lvl>
    <w:lvl w:ilvl="8" w:tplc="9E0227A4">
      <w:numFmt w:val="bullet"/>
      <w:lvlText w:val="•"/>
      <w:lvlJc w:val="left"/>
      <w:pPr>
        <w:ind w:left="8412" w:hanging="344"/>
      </w:pPr>
      <w:rPr>
        <w:rFonts w:hint="default"/>
      </w:rPr>
    </w:lvl>
  </w:abstractNum>
  <w:abstractNum w:abstractNumId="2" w15:restartNumberingAfterBreak="0">
    <w:nsid w:val="34696E5F"/>
    <w:multiLevelType w:val="hybridMultilevel"/>
    <w:tmpl w:val="243C5C24"/>
    <w:lvl w:ilvl="0" w:tplc="328A615C">
      <w:start w:val="1"/>
      <w:numFmt w:val="decimal"/>
      <w:lvlText w:val="%1."/>
      <w:lvlJc w:val="left"/>
      <w:pPr>
        <w:ind w:left="1125" w:hanging="353"/>
      </w:pPr>
      <w:rPr>
        <w:rFonts w:hint="default"/>
        <w:spacing w:val="-1"/>
        <w:w w:val="98"/>
      </w:rPr>
    </w:lvl>
    <w:lvl w:ilvl="1" w:tplc="6A141718">
      <w:numFmt w:val="bullet"/>
      <w:lvlText w:val="•"/>
      <w:lvlJc w:val="left"/>
      <w:pPr>
        <w:ind w:left="1864" w:hanging="353"/>
      </w:pPr>
      <w:rPr>
        <w:rFonts w:hint="default"/>
      </w:rPr>
    </w:lvl>
    <w:lvl w:ilvl="2" w:tplc="7ACEC0B8">
      <w:numFmt w:val="bullet"/>
      <w:lvlText w:val="•"/>
      <w:lvlJc w:val="left"/>
      <w:pPr>
        <w:ind w:left="2608" w:hanging="353"/>
      </w:pPr>
      <w:rPr>
        <w:rFonts w:hint="default"/>
      </w:rPr>
    </w:lvl>
    <w:lvl w:ilvl="3" w:tplc="FFE6C776">
      <w:numFmt w:val="bullet"/>
      <w:lvlText w:val="•"/>
      <w:lvlJc w:val="left"/>
      <w:pPr>
        <w:ind w:left="3352" w:hanging="353"/>
      </w:pPr>
      <w:rPr>
        <w:rFonts w:hint="default"/>
      </w:rPr>
    </w:lvl>
    <w:lvl w:ilvl="4" w:tplc="9482A67A">
      <w:numFmt w:val="bullet"/>
      <w:lvlText w:val="•"/>
      <w:lvlJc w:val="left"/>
      <w:pPr>
        <w:ind w:left="4096" w:hanging="353"/>
      </w:pPr>
      <w:rPr>
        <w:rFonts w:hint="default"/>
      </w:rPr>
    </w:lvl>
    <w:lvl w:ilvl="5" w:tplc="0016C276">
      <w:numFmt w:val="bullet"/>
      <w:lvlText w:val="•"/>
      <w:lvlJc w:val="left"/>
      <w:pPr>
        <w:ind w:left="4840" w:hanging="353"/>
      </w:pPr>
      <w:rPr>
        <w:rFonts w:hint="default"/>
      </w:rPr>
    </w:lvl>
    <w:lvl w:ilvl="6" w:tplc="A49C7354">
      <w:numFmt w:val="bullet"/>
      <w:lvlText w:val="•"/>
      <w:lvlJc w:val="left"/>
      <w:pPr>
        <w:ind w:left="5584" w:hanging="353"/>
      </w:pPr>
      <w:rPr>
        <w:rFonts w:hint="default"/>
      </w:rPr>
    </w:lvl>
    <w:lvl w:ilvl="7" w:tplc="E13AEB02">
      <w:numFmt w:val="bullet"/>
      <w:lvlText w:val="•"/>
      <w:lvlJc w:val="left"/>
      <w:pPr>
        <w:ind w:left="6328" w:hanging="353"/>
      </w:pPr>
      <w:rPr>
        <w:rFonts w:hint="default"/>
      </w:rPr>
    </w:lvl>
    <w:lvl w:ilvl="8" w:tplc="538204F2">
      <w:numFmt w:val="bullet"/>
      <w:lvlText w:val="•"/>
      <w:lvlJc w:val="left"/>
      <w:pPr>
        <w:ind w:left="7072" w:hanging="353"/>
      </w:pPr>
      <w:rPr>
        <w:rFonts w:hint="default"/>
      </w:rPr>
    </w:lvl>
  </w:abstractNum>
  <w:abstractNum w:abstractNumId="3" w15:restartNumberingAfterBreak="0">
    <w:nsid w:val="74E12D8B"/>
    <w:multiLevelType w:val="hybridMultilevel"/>
    <w:tmpl w:val="BD1C9552"/>
    <w:lvl w:ilvl="0" w:tplc="E4C28AEA">
      <w:start w:val="1"/>
      <w:numFmt w:val="decimal"/>
      <w:lvlText w:val="%1."/>
      <w:lvlJc w:val="left"/>
      <w:pPr>
        <w:ind w:left="1097" w:hanging="356"/>
      </w:pPr>
      <w:rPr>
        <w:rFonts w:hint="default"/>
        <w:spacing w:val="-8"/>
        <w:w w:val="101"/>
        <w:position w:val="1"/>
      </w:rPr>
    </w:lvl>
    <w:lvl w:ilvl="1" w:tplc="9BB28788">
      <w:numFmt w:val="bullet"/>
      <w:lvlText w:val="•"/>
      <w:lvlJc w:val="left"/>
      <w:pPr>
        <w:ind w:left="2014" w:hanging="356"/>
      </w:pPr>
      <w:rPr>
        <w:rFonts w:hint="default"/>
      </w:rPr>
    </w:lvl>
    <w:lvl w:ilvl="2" w:tplc="E4C4F124">
      <w:numFmt w:val="bullet"/>
      <w:lvlText w:val="•"/>
      <w:lvlJc w:val="left"/>
      <w:pPr>
        <w:ind w:left="2928" w:hanging="356"/>
      </w:pPr>
      <w:rPr>
        <w:rFonts w:hint="default"/>
      </w:rPr>
    </w:lvl>
    <w:lvl w:ilvl="3" w:tplc="7FB25D1C">
      <w:numFmt w:val="bullet"/>
      <w:lvlText w:val="•"/>
      <w:lvlJc w:val="left"/>
      <w:pPr>
        <w:ind w:left="3842" w:hanging="356"/>
      </w:pPr>
      <w:rPr>
        <w:rFonts w:hint="default"/>
      </w:rPr>
    </w:lvl>
    <w:lvl w:ilvl="4" w:tplc="5B5EAAE6">
      <w:numFmt w:val="bullet"/>
      <w:lvlText w:val="•"/>
      <w:lvlJc w:val="left"/>
      <w:pPr>
        <w:ind w:left="4756" w:hanging="356"/>
      </w:pPr>
      <w:rPr>
        <w:rFonts w:hint="default"/>
      </w:rPr>
    </w:lvl>
    <w:lvl w:ilvl="5" w:tplc="ABBE4058">
      <w:numFmt w:val="bullet"/>
      <w:lvlText w:val="•"/>
      <w:lvlJc w:val="left"/>
      <w:pPr>
        <w:ind w:left="5670" w:hanging="356"/>
      </w:pPr>
      <w:rPr>
        <w:rFonts w:hint="default"/>
      </w:rPr>
    </w:lvl>
    <w:lvl w:ilvl="6" w:tplc="E28CCD70">
      <w:numFmt w:val="bullet"/>
      <w:lvlText w:val="•"/>
      <w:lvlJc w:val="left"/>
      <w:pPr>
        <w:ind w:left="6584" w:hanging="356"/>
      </w:pPr>
      <w:rPr>
        <w:rFonts w:hint="default"/>
      </w:rPr>
    </w:lvl>
    <w:lvl w:ilvl="7" w:tplc="BAC0019E">
      <w:numFmt w:val="bullet"/>
      <w:lvlText w:val="•"/>
      <w:lvlJc w:val="left"/>
      <w:pPr>
        <w:ind w:left="7498" w:hanging="356"/>
      </w:pPr>
      <w:rPr>
        <w:rFonts w:hint="default"/>
      </w:rPr>
    </w:lvl>
    <w:lvl w:ilvl="8" w:tplc="53E4C1B2">
      <w:numFmt w:val="bullet"/>
      <w:lvlText w:val="•"/>
      <w:lvlJc w:val="left"/>
      <w:pPr>
        <w:ind w:left="8412" w:hanging="356"/>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000ADB"/>
    <w:rsid w:val="00000ADB"/>
    <w:rsid w:val="000B1674"/>
    <w:rsid w:val="00157CE1"/>
    <w:rsid w:val="001E0A3A"/>
    <w:rsid w:val="00305AC6"/>
    <w:rsid w:val="004B1DCA"/>
    <w:rsid w:val="00533C36"/>
    <w:rsid w:val="00593A29"/>
    <w:rsid w:val="00681519"/>
    <w:rsid w:val="006D46E0"/>
    <w:rsid w:val="0094057A"/>
    <w:rsid w:val="00985B5D"/>
    <w:rsid w:val="00B36EDE"/>
    <w:rsid w:val="00B713F2"/>
    <w:rsid w:val="00C10DB9"/>
    <w:rsid w:val="00CB52CF"/>
    <w:rsid w:val="00DE0D17"/>
    <w:rsid w:val="00EA389B"/>
    <w:rsid w:val="00F02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56AB92-6C72-43EF-A4BE-064D08CFD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宋体" w:eastAsia="宋体" w:hAnsi="宋体" w:cs="宋体"/>
    </w:rPr>
  </w:style>
  <w:style w:type="paragraph" w:styleId="1">
    <w:name w:val="heading 1"/>
    <w:basedOn w:val="a"/>
    <w:uiPriority w:val="1"/>
    <w:qFormat/>
    <w:pPr>
      <w:spacing w:before="29"/>
      <w:ind w:left="2890"/>
      <w:outlineLvl w:val="0"/>
    </w:pPr>
    <w:rPr>
      <w:sz w:val="24"/>
      <w:szCs w:val="24"/>
    </w:rPr>
  </w:style>
  <w:style w:type="paragraph" w:styleId="2">
    <w:name w:val="heading 2"/>
    <w:basedOn w:val="a"/>
    <w:uiPriority w:val="1"/>
    <w:qFormat/>
    <w:pPr>
      <w:ind w:left="697"/>
      <w:outlineLvl w:val="1"/>
    </w:pPr>
    <w:rPr>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spacing w:before="65"/>
      <w:ind w:left="1097" w:hanging="355"/>
    </w:pPr>
  </w:style>
  <w:style w:type="paragraph" w:customStyle="1" w:styleId="TableParagraph">
    <w:name w:val="Table Paragraph"/>
    <w:basedOn w:val="a"/>
    <w:uiPriority w:val="1"/>
    <w:qFormat/>
  </w:style>
  <w:style w:type="paragraph" w:styleId="a5">
    <w:name w:val="header"/>
    <w:basedOn w:val="a"/>
    <w:link w:val="a6"/>
    <w:uiPriority w:val="99"/>
    <w:unhideWhenUsed/>
    <w:rsid w:val="00EA389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A389B"/>
    <w:rPr>
      <w:rFonts w:ascii="宋体" w:eastAsia="宋体" w:hAnsi="宋体" w:cs="宋体"/>
      <w:sz w:val="18"/>
      <w:szCs w:val="18"/>
    </w:rPr>
  </w:style>
  <w:style w:type="paragraph" w:styleId="a7">
    <w:name w:val="footer"/>
    <w:basedOn w:val="a"/>
    <w:link w:val="a8"/>
    <w:uiPriority w:val="99"/>
    <w:unhideWhenUsed/>
    <w:rsid w:val="00EA389B"/>
    <w:pPr>
      <w:tabs>
        <w:tab w:val="center" w:pos="4153"/>
        <w:tab w:val="right" w:pos="8306"/>
      </w:tabs>
      <w:snapToGrid w:val="0"/>
    </w:pPr>
    <w:rPr>
      <w:sz w:val="18"/>
      <w:szCs w:val="18"/>
    </w:rPr>
  </w:style>
  <w:style w:type="character" w:customStyle="1" w:styleId="a8">
    <w:name w:val="页脚 字符"/>
    <w:basedOn w:val="a0"/>
    <w:link w:val="a7"/>
    <w:uiPriority w:val="99"/>
    <w:rsid w:val="00EA389B"/>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杨阳</cp:lastModifiedBy>
  <cp:revision>16</cp:revision>
  <dcterms:created xsi:type="dcterms:W3CDTF">2022-03-07T09:21:00Z</dcterms:created>
  <dcterms:modified xsi:type="dcterms:W3CDTF">2022-04-07T08:06:00Z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2020-12-28T00:00:00Z</vt:filetime>
  </property>
  <property fmtid="{D5CDD505-2E9C-101B-9397-08002B2CF9AE}" pid="3" name="Creator">
    <vt:lpwstr>HP Scan</vt:lpwstr>
  </property>
  <property fmtid="{D5CDD505-2E9C-101B-9397-08002B2CF9AE}" pid="4" name="LastSaved">
    <vt:filetime>2022-03-07T00:00:00Z</vt:filetime>
  </property>
</Properties>
</file>